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4" w:rsidRPr="00D35F84" w:rsidRDefault="00D35F84" w:rsidP="00D35F84">
      <w:pPr>
        <w:jc w:val="both"/>
        <w:rPr>
          <w:b/>
          <w:sz w:val="24"/>
          <w:szCs w:val="24"/>
        </w:rPr>
      </w:pPr>
      <w:bookmarkStart w:id="0" w:name="_GoBack"/>
      <w:bookmarkEnd w:id="0"/>
      <w:r w:rsidRPr="00D35F84">
        <w:rPr>
          <w:b/>
          <w:sz w:val="24"/>
          <w:szCs w:val="24"/>
        </w:rPr>
        <w:t>Zpráva Finančního výboru 21.4.2020</w:t>
      </w:r>
    </w:p>
    <w:p w:rsidR="00D35F84" w:rsidRDefault="00D35F84" w:rsidP="00D35F84">
      <w:pPr>
        <w:jc w:val="both"/>
      </w:pPr>
    </w:p>
    <w:p w:rsidR="00D35F84" w:rsidRDefault="00D35F84" w:rsidP="00D35F84">
      <w:pPr>
        <w:jc w:val="both"/>
        <w:rPr>
          <w:u w:val="single"/>
        </w:rPr>
      </w:pPr>
      <w:r w:rsidRPr="00D35F84">
        <w:rPr>
          <w:u w:val="single"/>
        </w:rPr>
        <w:t xml:space="preserve">Zhodnocení roku 2019 </w:t>
      </w:r>
    </w:p>
    <w:p w:rsidR="00D35F84" w:rsidRDefault="00D35F84" w:rsidP="00D35F84">
      <w:pPr>
        <w:jc w:val="both"/>
      </w:pPr>
      <w:r>
        <w:t>Přestože byl rozpočet 2019 schválen jako schodkový s plánovaným</w:t>
      </w:r>
      <w:r>
        <w:br/>
        <w:t>schodkem cca 20 mil. Kč, výsledné saldo za rok 2019 je kladné, a</w:t>
      </w:r>
      <w:r>
        <w:br/>
        <w:t>to cca ve výši cca 2 mil. Kč. Hlavními důvody jsou:</w:t>
      </w:r>
      <w:r>
        <w:br/>
        <w:t>- nižší objem Běžných výdajů (o 10 mil. Kč) a</w:t>
      </w:r>
      <w:r>
        <w:br/>
        <w:t>- vyšší objem daňových příjmů (o 6,5 mil. Kč, oproti</w:t>
      </w:r>
      <w:r>
        <w:br/>
        <w:t>rozpočtu, meziročně nárůst o 11,5%, rozpočtováno 1,5%).</w:t>
      </w:r>
      <w:r>
        <w:br/>
      </w:r>
      <w:r>
        <w:br/>
      </w:r>
      <w:r w:rsidRPr="00D35F84">
        <w:rPr>
          <w:u w:val="single"/>
        </w:rPr>
        <w:t>Výhled a reakce 2020</w:t>
      </w:r>
    </w:p>
    <w:p w:rsidR="00D35F84" w:rsidRDefault="00D35F84" w:rsidP="00D35F84">
      <w:pPr>
        <w:jc w:val="both"/>
        <w:rPr>
          <w:b/>
        </w:rPr>
      </w:pPr>
      <w:r>
        <w:t>Do roku 2020 Obec vstoupila s aktivy ve výši 78,7 mil. Kč, z toho</w:t>
      </w:r>
      <w:r>
        <w:br/>
        <w:t>53 mil. Kč na běžných účtech a 25 mil. Kč ve velice likvidních</w:t>
      </w:r>
      <w:r>
        <w:br/>
        <w:t>finančníh aktivech. Pro úplnost je nutno dodat, že rozpočet pro</w:t>
      </w:r>
      <w:r>
        <w:br/>
        <w:t>rok 2020 byl schválen s plánovaných schodkem 9 mil. CZK, pokud tedy</w:t>
      </w:r>
      <w:r>
        <w:br/>
        <w:t>započteme rezervu k pokrytí schodku, AKTIVA OBCE SE POHYBUJÍ KOLEM</w:t>
      </w:r>
      <w:r>
        <w:br/>
        <w:t>70 MIL.KČ. Z tohoto pohledu je tedy Obec schopna čelit současné</w:t>
      </w:r>
      <w:r>
        <w:br/>
        <w:t>situaci bez výraznějších potíží, přesto je zapotřebí brát v</w:t>
      </w:r>
      <w:r>
        <w:br/>
        <w:t>potaz několik zásadních skutečností souvisejích s výší</w:t>
      </w:r>
      <w:r>
        <w:br/>
        <w:t>budoucích trasferů i daňových příjmů.</w:t>
      </w:r>
      <w:r>
        <w:br/>
        <w:t>V této souvislosti je vhodné poukázat na novelu Zákona o státním</w:t>
      </w:r>
      <w:r>
        <w:br/>
        <w:t>rozpočtu na rok 2020 (</w:t>
      </w:r>
      <w:hyperlink r:id="rId8" w:tgtFrame="_blank" w:history="1">
        <w:r>
          <w:rPr>
            <w:rStyle w:val="Hypertextovodkaz"/>
          </w:rPr>
          <w:t>https://www.zakonyprolidi.cz/cs/2019-355</w:t>
        </w:r>
      </w:hyperlink>
      <w:r>
        <w:t> [</w:t>
      </w:r>
      <w:hyperlink r:id="rId9" w:tgtFrame="_blank" w:history="1">
        <w:r>
          <w:rPr>
            <w:rStyle w:val="Hypertextovodkaz"/>
          </w:rPr>
          <w:t>1</w:t>
        </w:r>
      </w:hyperlink>
      <w:r>
        <w:t>]),</w:t>
      </w:r>
      <w:r>
        <w:br/>
        <w:t>která byla Parlamentem ČR schválena 24.března. Novela snižuje</w:t>
      </w:r>
      <w:r>
        <w:br/>
        <w:t>předpoklad celkových daňových příjmů za rok 2020 cca o 6%.</w:t>
      </w:r>
      <w:r>
        <w:br/>
        <w:t>Vzhledem k tomu, že daňové příjmy obcí jsou brány z poněkud</w:t>
      </w:r>
      <w:r>
        <w:br/>
        <w:t>odlišného základu, který je více cyklický, FV v tomto scénáři</w:t>
      </w:r>
      <w:r>
        <w:br/>
        <w:t>dporučuje počítat s poklesem o cca 8%, což odpovídá částce 4,6</w:t>
      </w:r>
      <w:r>
        <w:br/>
        <w:t>mil. Kč. Pokud bychom připustili negativní scénář s</w:t>
      </w:r>
      <w:r>
        <w:br/>
        <w:t>dvojnásobným procentuelním poklesem, uvažujme nižší příjem</w:t>
      </w:r>
      <w:r>
        <w:br/>
        <w:t>letošního rozpočtu o 8,7 mil. Kč (viz tabulka níže). Dle názoru</w:t>
      </w:r>
      <w:r>
        <w:br/>
        <w:t>FV se bude výpadek pohybovat v rozmezí uvedených částek. V</w:t>
      </w:r>
      <w:r>
        <w:br/>
        <w:t>případě, že bude probíhající pandemie znamenat dlouhodobější</w:t>
      </w:r>
      <w:r>
        <w:br/>
        <w:t>ekonomické zpomalení resp. pokles ekonomiky, je zapotřebí</w:t>
      </w:r>
      <w:r>
        <w:br/>
        <w:t>uvažovat i do roku 2021 výpadky obdobné resp. pravděpodobně</w:t>
      </w:r>
      <w:r>
        <w:br/>
        <w:t>mírně nižší. CELKOVĚ TAK ROZPOČET OBCE V LETECH 2020 – 2021</w:t>
      </w:r>
      <w:r>
        <w:br/>
        <w:t>PŘIJDE NA DAŇOVÝCH PŘÍJMECH ŘÁDOVĚ O ČÁSTKU 10 MIL. CZK. V</w:t>
      </w:r>
      <w:r>
        <w:br/>
        <w:t>rámci připravovaných ekonomických opatření je zmiňována</w:t>
      </w:r>
      <w:r>
        <w:br/>
        <w:t>podpora infrastruktury. Koncepce těchto opatření však doposud</w:t>
      </w:r>
      <w:r>
        <w:br/>
        <w:t>nebyla zveřejněna (přesněji řečeno nebyla ani vymyšlena). Jsme</w:t>
      </w:r>
      <w:r>
        <w:br/>
        <w:t>přesvědčeni, že současná situace může být pro Obec</w:t>
      </w:r>
      <w:r>
        <w:br/>
        <w:t>příležitost k realizaci investičních akcí, a to za předpokladu</w:t>
      </w:r>
      <w:r>
        <w:br/>
        <w:t>spolufinancování z dotačních zdrojů spojená s poklesem cen</w:t>
      </w:r>
      <w:r>
        <w:br/>
        <w:t>stavebních prací. Proto navrhujeme neomezovat investiční akce ve</w:t>
      </w:r>
      <w:r>
        <w:br/>
        <w:t>smyslu příprav projektových dokumentací a realizaci investičních</w:t>
      </w:r>
      <w:r>
        <w:br/>
        <w:t>akcí naplánovaných na rok 2020.</w:t>
      </w:r>
      <w:r>
        <w:br/>
        <w:t>Nejzásadnější rozhodnutí nás bude čekat v letošním roce</w:t>
      </w:r>
      <w:r>
        <w:br/>
        <w:t>ohledně tělocvičny. Pokud by Obci nebyla poskytnuta dotace na</w:t>
      </w:r>
      <w:r>
        <w:br/>
      </w:r>
      <w:r>
        <w:lastRenderedPageBreak/>
        <w:t>výstavbu tělocvičny, případně nebyla v rámci výběrového</w:t>
      </w:r>
      <w:r>
        <w:br/>
        <w:t>řízení poskytnuta výrazně nižší nabídka, při  financování</w:t>
      </w:r>
      <w:r>
        <w:br/>
        <w:t>z vlastních zdrojů  by se Obec vystavila riziku úvěrového</w:t>
      </w:r>
      <w:r>
        <w:br/>
        <w:t>financování, což by mohlo ohrozit jiné investiční akce. Jako</w:t>
      </w:r>
      <w:r>
        <w:br/>
        <w:t>nezbytnou rezervu pro budoucí zdravou finanční situaci Obce</w:t>
      </w:r>
      <w:r>
        <w:br/>
        <w:t>považuje FV hranici 20 mil. CZK. Pokud by výstavbou tělocvičny</w:t>
      </w:r>
      <w:r>
        <w:br/>
        <w:t>aktiva Obce měly klesnout pod uvedenou hranici, výstavbu</w:t>
      </w:r>
      <w:r>
        <w:br/>
        <w:t>tělocvičny doporučí FV zvážit.</w:t>
      </w:r>
      <w:r>
        <w:br/>
      </w:r>
      <w:r>
        <w:br/>
      </w:r>
      <w:r>
        <w:br/>
      </w:r>
      <w:r>
        <w:rPr>
          <w:u w:val="single"/>
        </w:rPr>
        <w:t>P</w:t>
      </w:r>
      <w:r w:rsidRPr="00D35F84">
        <w:rPr>
          <w:u w:val="single"/>
        </w:rPr>
        <w:t>rovedení personálního auditu zaměstnanců obce </w:t>
      </w:r>
    </w:p>
    <w:p w:rsidR="00D35F84" w:rsidRDefault="00D35F84" w:rsidP="00D35F84">
      <w:r w:rsidRPr="00D35F84">
        <w:rPr>
          <w:b/>
        </w:rPr>
        <w:t>FV požádá o</w:t>
      </w:r>
      <w:r>
        <w:rPr>
          <w:b/>
        </w:rPr>
        <w:t xml:space="preserve"> </w:t>
      </w:r>
      <w:r w:rsidRPr="00D35F84">
        <w:rPr>
          <w:b/>
        </w:rPr>
        <w:t>poskytnutí pracovních smluv a dalších smluv týkajících se</w:t>
      </w:r>
      <w:r>
        <w:rPr>
          <w:b/>
        </w:rPr>
        <w:t xml:space="preserve"> </w:t>
      </w:r>
      <w:r w:rsidRPr="00D35F84">
        <w:rPr>
          <w:b/>
        </w:rPr>
        <w:t>pracovně-právních vztahů mezi Obcí a fyzickými osobami platných k datu 30.4.2020, dále</w:t>
      </w:r>
      <w:r w:rsidRPr="00D35F84">
        <w:rPr>
          <w:b/>
        </w:rPr>
        <w:br/>
        <w:t>faktury OSVČ týkající se provedení práce pro Obec v rozsahu nad 10.000 Kč za kalendářní rok za rok 2019</w:t>
      </w:r>
    </w:p>
    <w:p w:rsidR="00CB7C1B" w:rsidRDefault="005B4E29"/>
    <w:sectPr w:rsidR="00CB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9" w:rsidRDefault="005B4E29" w:rsidP="00D35F84">
      <w:pPr>
        <w:spacing w:before="0" w:after="0"/>
      </w:pPr>
      <w:r>
        <w:separator/>
      </w:r>
    </w:p>
  </w:endnote>
  <w:endnote w:type="continuationSeparator" w:id="0">
    <w:p w:rsidR="005B4E29" w:rsidRDefault="005B4E29" w:rsidP="00D35F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9" w:rsidRDefault="005B4E29" w:rsidP="00D35F84">
      <w:pPr>
        <w:spacing w:before="0" w:after="0"/>
      </w:pPr>
      <w:r>
        <w:separator/>
      </w:r>
    </w:p>
  </w:footnote>
  <w:footnote w:type="continuationSeparator" w:id="0">
    <w:p w:rsidR="005B4E29" w:rsidRDefault="005B4E29" w:rsidP="00D35F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4"/>
    <w:rsid w:val="005179D6"/>
    <w:rsid w:val="005A14A4"/>
    <w:rsid w:val="005B4E29"/>
    <w:rsid w:val="00D237D6"/>
    <w:rsid w:val="00D35F84"/>
    <w:rsid w:val="00D762BE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F84"/>
    <w:pPr>
      <w:spacing w:before="100" w:beforeAutospacing="1"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F8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5F8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35F84"/>
  </w:style>
  <w:style w:type="paragraph" w:styleId="Zpat">
    <w:name w:val="footer"/>
    <w:basedOn w:val="Normln"/>
    <w:link w:val="ZpatChar"/>
    <w:uiPriority w:val="99"/>
    <w:unhideWhenUsed/>
    <w:rsid w:val="00D35F8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3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F84"/>
    <w:pPr>
      <w:spacing w:before="100" w:beforeAutospacing="1"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F8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5F8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35F84"/>
  </w:style>
  <w:style w:type="paragraph" w:styleId="Zpat">
    <w:name w:val="footer"/>
    <w:basedOn w:val="Normln"/>
    <w:link w:val="ZpatChar"/>
    <w:uiPriority w:val="99"/>
    <w:unhideWhenUsed/>
    <w:rsid w:val="00D35F8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3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9-3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19-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F77AEF-452B-4FE6-BC33-8BE6885B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Conseq Investment Management a.s.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Daněk</dc:creator>
  <cp:lastModifiedBy>asistentka</cp:lastModifiedBy>
  <cp:revision>2</cp:revision>
  <dcterms:created xsi:type="dcterms:W3CDTF">2020-05-04T08:02:00Z</dcterms:created>
  <dcterms:modified xsi:type="dcterms:W3CDTF">2020-05-04T08:02:00Z</dcterms:modified>
</cp:coreProperties>
</file>