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558"/>
        <w:gridCol w:w="1059"/>
        <w:gridCol w:w="1216"/>
        <w:gridCol w:w="940"/>
        <w:gridCol w:w="399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Číslo usnesení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Text usnesení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Datum jednání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Zodpovídá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Hlasování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UZ-8-3/20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>Zastupitelstvo schvaluje návrh programu jednání ze zveřejněné pozvánky s těmito změnami:</w:t>
            </w:r>
            <w:r>
              <w:br/>
            </w:r>
            <w:r>
              <w:t>  doplňuje se bod č. 14 - Směnná smlouva - vypořádání pozemků pro záměr: Rekonstrukce vodní nádrže par. č. 51/12, k.ú. Kamýk u Velkých Přílep</w:t>
            </w:r>
          </w:p>
          <w:p w:rsidR="00000000" w:rsidRDefault="003C3EB0">
            <w:pPr>
              <w:pStyle w:val="Normlnweb"/>
            </w:pPr>
            <w:r>
              <w:t>a změna názvu bodu č. 5 - Schválení účetní závěrky a hospodářského výsledku za rok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Style w:val="ws-nowrap"/>
                <w:rFonts w:eastAsia="Times New Roman"/>
              </w:rPr>
              <w:t>IHNED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ws-nowrap"/>
                <w:rFonts w:eastAsia="Times New Roman"/>
              </w:rPr>
              <w:t>(9. 3.</w:t>
            </w:r>
            <w:r>
              <w:rPr>
                <w:rStyle w:val="ws-nowrap"/>
                <w:rFonts w:eastAsia="Times New Roman"/>
              </w:rPr>
              <w:t xml:space="preserve"> 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(10) Jan Klicpera, Věra Čermáková, Jiří Říha, Ing. Tomáš Hošek, Ing. Vlastimil Zaviačič, Mgr. Naděžda Koštovalová, Ing. Martina Maršíková, Ing. Rostislav Dias, Mgr. Libuše Smidžárová,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UZ-9-3/20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 xml:space="preserve">Zastupitelstvo obce </w:t>
            </w:r>
            <w:r>
              <w:rPr>
                <w:rStyle w:val="possible-name"/>
              </w:rPr>
              <w:t>Velké</w:t>
            </w:r>
            <w:r>
              <w:t xml:space="preserve"> Přílepy po projednán </w:t>
            </w:r>
            <w:r>
              <w:rPr>
                <w:rStyle w:val="Siln"/>
              </w:rPr>
              <w:t>schvaluje</w:t>
            </w:r>
            <w:r>
              <w:t xml:space="preserve"> </w:t>
            </w:r>
            <w:r>
              <w:t>dle ustanovení § 84 odst. 2 písm. b) zákona o obcích účetní závěrku roku 2019 na základě předložených účetních výkazů sestavených k rozvahovému dni 31.12.2019 - Rozvaha, Výkaz zisku a ztráty a Příloha, inventarizační zprávy. Výsledek hospodaření obce za ro</w:t>
            </w:r>
            <w:r>
              <w:t>k 2019 činí 17 188 222,71 Kč.</w:t>
            </w:r>
          </w:p>
          <w:p w:rsidR="00000000" w:rsidRDefault="003C3EB0">
            <w:pPr>
              <w:pStyle w:val="Normlnweb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Tomáš Hošek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(10) Věra Čermáková, Jan Klicpera, Ing. Vlastimil Zaviačič, Ing. Martina Maršíková, Mgr. Naděžda Koštovalová, Ing. Tomáš Hošek, Doc. Ing. Michael Rykl Ph.D., Ing. Rostislav Di</w:t>
            </w:r>
            <w:r>
              <w:rPr>
                <w:rFonts w:eastAsia="Times New Roman"/>
              </w:rPr>
              <w:t xml:space="preserve">as, Jiří Říha, Mgr. Libuše Smidžárová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UZ-10-3/20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>Zastupitelstvo schvaluje systémové nápravné opatření, které spočívá v tom, že účetní obce zajistí, že o schválení hospodářského výsledku obce b</w:t>
            </w:r>
            <w:r>
              <w:t>ude vždy účtováno k datu schválení hospodářského výsledku zastupitelstvem obce.</w:t>
            </w:r>
          </w:p>
          <w:p w:rsidR="00000000" w:rsidRDefault="003C3EB0">
            <w:pPr>
              <w:pStyle w:val="Normlnweb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Ing. Tomáš Hošek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(10) Ing. Tomáš Hošek, Ing. Martina Maršíková, Věra Čermáková, Jan Klicpera, Mgr. Naděžda Koštovalová, Ing. Vlastimil Zaviačič, Mgr. Libuše Smidžárová, Jiří Říha, Doc. Ing. Michael Rykl Ph.D., Ing. Rostislav Dias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UZ-11-3/20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>Zastupitelstvo obce </w:t>
            </w:r>
            <w:r>
              <w:rPr>
                <w:rStyle w:val="possible-name"/>
              </w:rPr>
              <w:t>Velké</w:t>
            </w:r>
            <w:r>
              <w:t> Přílepy po projednání schvaluje předložené rozpočtové opatření č. 2 Rozpočtu obce na rok 2020, které je přílohou zápisu. Rozpočtovým opatřením dojde v souladu s ustanovením § 16 zákona č. 250/2000 S</w:t>
            </w:r>
            <w:r>
              <w:t>b., o rozpočtových pravidlech územních rozpočtů, ke změně závazných ukazatelů rozpočtu obce. Rozdíl mezi příjmy a výdaji obce se nemění.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Style w:val="ws-nowrap"/>
                <w:rFonts w:eastAsia="Times New Roman"/>
              </w:rPr>
              <w:t>IHNED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ws-nowrap"/>
                <w:rFonts w:eastAsia="Times New Roman"/>
              </w:rPr>
              <w:t>(9. 3. 2020)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(10) Ing. Martina Maršíková, Ing. Vlastimil Zaviačič, Ing. Tomáš Hošek, Mgr. Naděžda Koštovalová, Věra Čermáková, Mgr. Libuše Smidžárová, Doc. Ing. Michael Rykl Ph.D., Ing. Rostislav Dias, Jan Klicpera,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UZ-12-3/20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 xml:space="preserve">Zastupitelstvo po projednání schvaluje výsledek poptávkového řízení na zakázku „Manažer koncesního řízení “ a pověřuje starostku obce k uzavření Smlouvy s vítězem poptávkového řízení, kterým se stala společnost J2V services </w:t>
            </w:r>
            <w:r>
              <w:t>s.r.o., IČ 03620352 s celkovou nabídkovou cenou 107 690 Kč vč.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Style w:val="ws-nowrap"/>
                <w:rFonts w:eastAsia="Times New Roman"/>
              </w:rPr>
              <w:t>IHNED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ws-nowrap"/>
                <w:rFonts w:eastAsia="Times New Roman"/>
              </w:rPr>
              <w:t>(9. 3. 2020)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(10) Mgr. Naděžda Koštovalová, Věra Čermáková, Ing. Martina Maršíková, Ing. Tomáš Hošek, Mgr. Libuše Smidžárová, Ing. Vlastimil Zaviačič, Jan Klicpera</w:t>
            </w:r>
            <w:r>
              <w:rPr>
                <w:rFonts w:eastAsia="Times New Roman"/>
              </w:rPr>
              <w:t xml:space="preserve">, Doc. Ing. Michael Rykl Ph.D., Ing. Rostislav Dias, Jiří Říha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UZ-13-3/20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 xml:space="preserve">Zastupitelstvo po projednání schvaluje předložený dodatek č.1 ke smlouvě o svozu a odstraňování odpadu vznikajícího na území obce </w:t>
            </w:r>
            <w:r>
              <w:rPr>
                <w:rStyle w:val="possible-name"/>
              </w:rPr>
              <w:t>Velké</w:t>
            </w:r>
            <w:r>
              <w:t xml:space="preserve"> Přílepy 4/20 (komunální odpad) uzavřenou mezi obcí a FCC regios, a.s. dne 20.1.2020.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Style w:val="ws-nowrap"/>
                <w:rFonts w:eastAsia="Times New Roman"/>
              </w:rPr>
              <w:t>IHNED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ws-nowrap"/>
                <w:rFonts w:eastAsia="Times New Roman"/>
              </w:rPr>
              <w:t>(9. 3. 2020)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</w:t>
            </w:r>
            <w:r>
              <w:rPr>
                <w:rFonts w:eastAsia="Times New Roman"/>
                <w:b/>
                <w:bCs/>
              </w:rPr>
              <w:t>ro:</w:t>
            </w:r>
            <w:r>
              <w:rPr>
                <w:rFonts w:eastAsia="Times New Roman"/>
              </w:rPr>
              <w:t xml:space="preserve"> (10) Jiří Říha, Mgr. Libuše Smidžárová, Ing. Martina Maršíková, Ing. Vlastimil Zaviačič, Mgr. Naděžda Koštovalová, Jan Klicpera, Doc. Ing. Michael Rykl Ph.D., Věra Čermáková, Ing. Rostislav Dias, Ing. Tomáš Hošek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UZ-14-3/20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 xml:space="preserve">Zastupitelstvo obce po projednání souhlasí s pronájmem 2 nebytových prostor 10 m2 a 17 m2 v čp. 130 za cenu 60 Kč/m2/měsíc paní </w:t>
            </w:r>
            <w:r>
              <w:rPr>
                <w:rStyle w:val="possible-name"/>
              </w:rPr>
              <w:t>Lence</w:t>
            </w:r>
            <w:r>
              <w:t xml:space="preserve"> </w:t>
            </w:r>
            <w:r>
              <w:rPr>
                <w:rStyle w:val="possible-name"/>
              </w:rPr>
              <w:t>Linkové</w:t>
            </w:r>
            <w: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Věra Čermáková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(10) Mgr. Naděžda Koštovalová, Ing. Tomáš Hošek, Ing. Martina Maršíková, Věra Čermáková, Jiří Říha, Ing. Vlastimil Zaviačič, Jan Klicpera, Ing. Rostislav Dias, Doc. Ing. Michael Rykl Ph.D., Mgr. Libuše Smidžárová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UZ-15-3/20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>Zastupitelstvo obce po projednání</w:t>
            </w:r>
          </w:p>
          <w:p w:rsidR="00000000" w:rsidRDefault="003C3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Schvaluje poskytnutí neinvestiční dotace z rozpočtu obce </w:t>
            </w:r>
            <w:r>
              <w:rPr>
                <w:rStyle w:val="possible-name"/>
                <w:rFonts w:eastAsia="Times New Roman"/>
              </w:rPr>
              <w:t>Velké</w:t>
            </w:r>
            <w:r>
              <w:rPr>
                <w:rFonts w:eastAsia="Times New Roman"/>
              </w:rPr>
              <w:t xml:space="preserve"> Přílepy MAS </w:t>
            </w:r>
            <w:r>
              <w:rPr>
                <w:rStyle w:val="possible-name"/>
                <w:rFonts w:eastAsia="Times New Roman"/>
              </w:rPr>
              <w:t>Přemyslovské</w:t>
            </w:r>
            <w:r>
              <w:rPr>
                <w:rFonts w:eastAsia="Times New Roman"/>
              </w:rPr>
              <w:t xml:space="preserve"> střední Čechy o.p.s. ve výši 15 435 Kč.</w:t>
            </w:r>
          </w:p>
          <w:p w:rsidR="00000000" w:rsidRDefault="003C3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Pověřuje starostku obce k uzavření veřejnoprávní smlouvy o poskytnutí neinvestiční dotace  mezi obcí </w:t>
            </w:r>
            <w:r>
              <w:rPr>
                <w:rStyle w:val="possible-name"/>
                <w:rFonts w:eastAsia="Times New Roman"/>
              </w:rPr>
              <w:t>Velké</w:t>
            </w:r>
            <w:r>
              <w:rPr>
                <w:rFonts w:eastAsia="Times New Roman"/>
              </w:rPr>
              <w:t xml:space="preserve"> Přílepy a MAS </w:t>
            </w:r>
            <w:r>
              <w:rPr>
                <w:rStyle w:val="possible-name"/>
                <w:rFonts w:eastAsia="Times New Roman"/>
              </w:rPr>
              <w:t>Přemyslovské</w:t>
            </w:r>
            <w:r>
              <w:rPr>
                <w:rFonts w:eastAsia="Times New Roman"/>
              </w:rPr>
              <w:t xml:space="preserve"> střední Čechy o.p.s.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Věra Čermáková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(10) Jiří Říha, Ing. Vlastimil Zaviačič, Mgr. Naděžda</w:t>
            </w:r>
            <w:r>
              <w:rPr>
                <w:rFonts w:eastAsia="Times New Roman"/>
              </w:rPr>
              <w:t xml:space="preserve"> Koštovalová, Věra Čermáková, Mgr. Libuše Smidžárová, Ing. Tomáš Hošek, Ing. Martina Maršíková, Ing. Rostislav Dias, Jan Klicpera, Doc. Ing. Michael Rykl Ph.D.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hyperlink w:tgtFrame="popup" w:history="1">
              <w:r>
                <w:rPr>
                  <w:rStyle w:val="Hypertextovodkaz"/>
                  <w:rFonts w:eastAsia="Times New Roman"/>
                </w:rPr>
                <w:t>UZ-16-3/20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Normlnweb"/>
            </w:pPr>
            <w:r>
              <w:t xml:space="preserve">Zastupitelstvo obce po projednání schvaluje záměr směny pozemků mezi obcí, Ing. Lucií </w:t>
            </w:r>
            <w:r>
              <w:rPr>
                <w:rStyle w:val="possible-name"/>
              </w:rPr>
              <w:t>Bečkovou</w:t>
            </w:r>
            <w:r>
              <w:t>, PhD. a Ing. Davidem Bečkou, PhD. a následně po zveřejnění a uplynutí zákonných lhůt uzavření smlouvy o budoucí smlouvě směnné na pozemky: </w:t>
            </w:r>
          </w:p>
          <w:p w:rsidR="00000000" w:rsidRDefault="003C3EB0">
            <w:pPr>
              <w:pStyle w:val="Normlnweb"/>
            </w:pPr>
            <w:r>
              <w:t> a) část pozemku p. č</w:t>
            </w:r>
            <w:r>
              <w:t xml:space="preserve">. 36/3 k.ú. Kamýk u Velkých Přílep, druh pozemku: trvalý travní porost,  s uloženým nátokovým potrubím, ve prospěch obce </w:t>
            </w:r>
            <w:r>
              <w:rPr>
                <w:rStyle w:val="possible-name"/>
              </w:rPr>
              <w:t>Velké</w:t>
            </w:r>
            <w:r>
              <w:t xml:space="preserve"> Přílepy (o výměře odpovídající výměře směňované části pozemku par. č. 51/3 k.ú. Kamýk u Velkých Přílep)</w:t>
            </w:r>
          </w:p>
          <w:p w:rsidR="00000000" w:rsidRDefault="003C3EB0">
            <w:pPr>
              <w:pStyle w:val="Normlnweb"/>
            </w:pPr>
            <w:r>
              <w:t>b) část pozemku p. č. 51/</w:t>
            </w:r>
            <w:r>
              <w:t>3 k.ú. Kamýk u Velkých Přílep, druh pozemku: ostatní plocha,  ve prospěch manželů Bečkových (o výměře odpovídající výměře směňované části pozemku par. č. 36/3 k.ú. Kamýk u Velkých Přílep) </w:t>
            </w:r>
          </w:p>
          <w:p w:rsidR="00000000" w:rsidRDefault="003C3EB0">
            <w:pPr>
              <w:pStyle w:val="Normlnweb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Věra Čermáková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31. 3. 2020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(10) Ing. Tomáš Hošek, Mgr. Naděžda Koštovalová, Ing. Martina Maršíková, Jiří Říha, Jan Klicpera, Ing. Vlastimil Zaviačič, Věra Čermáková, Ing. Rostislav Dias, Doc. Ing. Michael Rykl Ph.D., Mgr. Libuše Smidžárová </w:t>
            </w:r>
            <w:r>
              <w:rPr>
                <w:rFonts w:eastAsia="Times New Roman"/>
                <w:b/>
                <w:bCs/>
              </w:rPr>
              <w:t>proti:</w:t>
            </w:r>
            <w:r>
              <w:rPr>
                <w:rFonts w:eastAsia="Times New Roman"/>
              </w:rPr>
              <w:t xml:space="preserve"> (0) </w:t>
            </w:r>
            <w:r>
              <w:rPr>
                <w:rFonts w:eastAsia="Times New Roman"/>
                <w:b/>
                <w:bCs/>
              </w:rPr>
              <w:t>zdržel se:</w:t>
            </w:r>
            <w:r>
              <w:rPr>
                <w:rFonts w:eastAsia="Times New Roman"/>
              </w:rPr>
              <w:t xml:space="preserve"> (0) </w:t>
            </w:r>
          </w:p>
        </w:tc>
      </w:tr>
    </w:tbl>
    <w:p w:rsidR="00000000" w:rsidRDefault="003C3EB0">
      <w:pPr>
        <w:rPr>
          <w:rFonts w:eastAsia="Times New Roman"/>
          <w:vanish/>
        </w:rPr>
      </w:pPr>
    </w:p>
    <w:tbl>
      <w:tblPr>
        <w:tblW w:w="15" w:type="dxa"/>
        <w:tblInd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header"/>
              <w:divId w:val="1228152022"/>
            </w:pPr>
            <w:r>
              <w:t>200320092562</w:t>
            </w:r>
            <w:r>
              <w:t>9</w:t>
            </w:r>
          </w:p>
          <w:p w:rsidR="00000000" w:rsidRDefault="003C3EB0">
            <w:pPr>
              <w:pStyle w:val="Zhlav"/>
              <w:divId w:val="163344221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3C3EB0">
            <w:pPr>
              <w:pStyle w:val="Zhlav"/>
              <w:divId w:val="1872454628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C3EB0">
            <w:pPr>
              <w:pStyle w:val="footer"/>
              <w:divId w:val="1430929861"/>
            </w:pPr>
            <w:r>
              <w:t xml:space="preserve">20. 3. 2020 vygeneroval systém </w:t>
            </w:r>
            <w:hyperlink r:id="rId8" w:history="1">
              <w:r>
                <w:rPr>
                  <w:rStyle w:val="Hypertextovodkaz"/>
                </w:rPr>
                <w:t>Usnesení.cz</w:t>
              </w:r>
            </w:hyperlink>
            <w:r>
              <w:t xml:space="preserve"> © 2015 - 2020</w:t>
            </w:r>
          </w:p>
          <w:p w:rsidR="00000000" w:rsidRDefault="003C3EB0">
            <w:pPr>
              <w:pStyle w:val="Zhlav"/>
              <w:divId w:val="879901067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3C3EB0">
            <w:pPr>
              <w:pStyle w:val="Zpat"/>
              <w:divId w:val="82655882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3C3EB0">
      <w:pPr>
        <w:rPr>
          <w:rFonts w:eastAsia="Times New Roman"/>
        </w:rPr>
      </w:pPr>
    </w:p>
    <w:sectPr w:rsidR="00000000">
      <w:headerReference w:type="default" r:id="rId9"/>
      <w:footerReference w:type="default" r:id="rId10"/>
      <w:pgSz w:w="16834" w:h="11909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EB0">
      <w:r>
        <w:separator/>
      </w:r>
    </w:p>
  </w:endnote>
  <w:endnote w:type="continuationSeparator" w:id="0">
    <w:p w:rsidR="00000000" w:rsidRDefault="003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EB0">
    <w:pPr>
      <w:pStyle w:val="footer"/>
    </w:pPr>
    <w:r>
      <w:t xml:space="preserve">20. 3. 2020 vygeneroval systém </w:t>
    </w:r>
    <w:hyperlink r:id="rId1" w:history="1">
      <w:r>
        <w:rPr>
          <w:rStyle w:val="Hypertextovodkaz"/>
        </w:rPr>
        <w:t>Usnesení.cz</w:t>
      </w:r>
    </w:hyperlink>
    <w:r>
      <w:t xml:space="preserve"> © 2015 - 2020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EB0">
      <w:r>
        <w:separator/>
      </w:r>
    </w:p>
  </w:footnote>
  <w:footnote w:type="continuationSeparator" w:id="0">
    <w:p w:rsidR="00000000" w:rsidRDefault="003C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EB0">
    <w:pPr>
      <w:pStyle w:val="header"/>
    </w:pPr>
    <w:r>
      <w:t>200320092562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7D3"/>
    <w:multiLevelType w:val="multilevel"/>
    <w:tmpl w:val="4BD6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3EB0"/>
    <w:rsid w:val="003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300"/>
      <w:outlineLvl w:val="1"/>
    </w:pPr>
    <w:rPr>
      <w:b/>
      <w:bCs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  <w:sz w:val="24"/>
      <w:szCs w:val="24"/>
    </w:rPr>
  </w:style>
  <w:style w:type="paragraph" w:customStyle="1" w:styleId="header">
    <w:name w:val="header"/>
    <w:basedOn w:val="Normln"/>
    <w:rPr>
      <w:color w:val="FDFDFD"/>
      <w:sz w:val="21"/>
      <w:szCs w:val="21"/>
    </w:rPr>
  </w:style>
  <w:style w:type="paragraph" w:customStyle="1" w:styleId="footer">
    <w:name w:val="footer"/>
    <w:basedOn w:val="Normln"/>
    <w:pPr>
      <w:jc w:val="center"/>
    </w:pPr>
    <w:rPr>
      <w:sz w:val="21"/>
      <w:szCs w:val="21"/>
    </w:rPr>
  </w:style>
  <w:style w:type="paragraph" w:customStyle="1" w:styleId="municipality">
    <w:name w:val="municipality"/>
    <w:basedOn w:val="Normln"/>
    <w:pPr>
      <w:spacing w:before="100" w:beforeAutospacing="1" w:after="100" w:afterAutospacing="1"/>
    </w:pPr>
  </w:style>
  <w:style w:type="paragraph" w:customStyle="1" w:styleId="date">
    <w:name w:val="date"/>
    <w:basedOn w:val="Normln"/>
    <w:pPr>
      <w:spacing w:before="100" w:beforeAutospacing="1" w:after="100" w:afterAutospacing="1"/>
    </w:pPr>
  </w:style>
  <w:style w:type="paragraph" w:customStyle="1" w:styleId="municipality1">
    <w:name w:val="municipality1"/>
    <w:basedOn w:val="Normln"/>
    <w:pPr>
      <w:spacing w:before="100" w:beforeAutospacing="1" w:after="100" w:afterAutospacing="1"/>
    </w:pPr>
    <w:rPr>
      <w:sz w:val="30"/>
      <w:szCs w:val="30"/>
    </w:rPr>
  </w:style>
  <w:style w:type="paragraph" w:customStyle="1" w:styleId="date1">
    <w:name w:val="date1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customStyle="1" w:styleId="ws-nowrap">
    <w:name w:val="ws-nowrap"/>
    <w:basedOn w:val="Standardnpsmoodstavce"/>
  </w:style>
  <w:style w:type="character" w:customStyle="1" w:styleId="possible-name">
    <w:name w:val="possible-name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seni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nes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2020-03-20T08:26:00Z</dcterms:created>
  <dcterms:modified xsi:type="dcterms:W3CDTF">2020-03-20T08:26:00Z</dcterms:modified>
</cp:coreProperties>
</file>