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8268"/>
        <w:gridCol w:w="4570"/>
      </w:tblGrid>
      <w:tr w:rsidR="006E6256" w:rsidTr="006E625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Číslo usnesení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Text usnesení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Hlasování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990939172"/>
              <w:rPr>
                <w:rFonts w:eastAsia="Times New Roman"/>
              </w:rPr>
            </w:pPr>
            <w:r>
              <w:rPr>
                <w:rFonts w:eastAsia="Times New Roman"/>
              </w:rPr>
              <w:t>UZ-76-10/20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>Zastupitelstvo schvaluje návrh programu jednání ze zveřejněné pozvánky s těmito změnami:</w:t>
            </w:r>
            <w:r>
              <w:br/>
              <w:t xml:space="preserve">  doplňuje se bod č. 12 - Žádost na snížení nájmu - </w:t>
            </w:r>
            <w:r>
              <w:rPr>
                <w:rStyle w:val="possible-name"/>
              </w:rPr>
              <w:t>Lucie</w:t>
            </w:r>
            <w:r>
              <w:t xml:space="preserve"> </w:t>
            </w:r>
            <w:r>
              <w:rPr>
                <w:rStyle w:val="possible-name"/>
              </w:rPr>
              <w:t>Toufarová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(13) Mgr. Naděžda Koštovalová, Ing. Martina Maršíková, Ing. Petr Špindler, Bc. Josef Daněk,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Tomáš Hošek, Věra Čermáková,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Bc. Marie Válková, Ing. Rostislav Dias,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Doc. Ing. Michael Rykl Ph.D.,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061517573"/>
              <w:rPr>
                <w:rFonts w:eastAsia="Times New Roman"/>
              </w:rPr>
            </w:pPr>
            <w:r>
              <w:rPr>
                <w:rFonts w:eastAsia="Times New Roman"/>
              </w:rPr>
              <w:t>UZ-77-10/20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Revokace usnesení UZ-3-1/20</w:t>
            </w:r>
          </w:p>
          <w:p w:rsidR="00007C16" w:rsidRDefault="00007C16">
            <w:pPr>
              <w:pStyle w:val="Normlnweb"/>
            </w:pPr>
            <w:r>
              <w:t>Zastupitelstvo revokuje usnesení UZ-3-1/20.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(13) Věra Čermáková, Bc. Josef Daněk, Ing. Martina Maršíková, Mgr. Naděžda Koštovalová, Ing. Petr Špindler,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Tomáš Hošek, Doc. Ing. Michael Rykl Ph.D., Ing. Rostislav Dias, Mgr. Bc. Marie Válková,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671056249"/>
              <w:rPr>
                <w:rFonts w:eastAsia="Times New Roman"/>
              </w:rPr>
            </w:pPr>
            <w:r>
              <w:rPr>
                <w:rFonts w:eastAsia="Times New Roman"/>
              </w:rPr>
              <w:t>UZ-78-10/20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>Zastupitelstvo obce </w:t>
            </w:r>
            <w:r>
              <w:rPr>
                <w:rStyle w:val="possible-name"/>
              </w:rPr>
              <w:t>Velké</w:t>
            </w:r>
            <w:r>
              <w:t> Přílepy</w:t>
            </w:r>
          </w:p>
          <w:p w:rsidR="00007C16" w:rsidRDefault="00007C16">
            <w:pPr>
              <w:pStyle w:val="Normlnweb"/>
            </w:pPr>
            <w:r>
              <w:t>I. pověřuje, na návrh starostky Věry </w:t>
            </w:r>
            <w:r>
              <w:rPr>
                <w:rStyle w:val="possible-name"/>
              </w:rPr>
              <w:t>Čermákové</w:t>
            </w:r>
            <w:r>
              <w:t xml:space="preserve">, </w:t>
            </w:r>
            <w:r>
              <w:rPr>
                <w:rStyle w:val="possible-name"/>
              </w:rPr>
              <w:t>Martina</w:t>
            </w:r>
            <w:r>
              <w:t xml:space="preserve"> </w:t>
            </w:r>
            <w:r>
              <w:rPr>
                <w:rStyle w:val="possible-name"/>
              </w:rPr>
              <w:t>Venturu</w:t>
            </w:r>
            <w:r>
              <w:t xml:space="preserve">, bytem </w:t>
            </w:r>
            <w:r>
              <w:rPr>
                <w:rStyle w:val="possible-name"/>
              </w:rPr>
              <w:t>Pražská</w:t>
            </w:r>
            <w:r>
              <w:t xml:space="preserve"> 4, 250 69 Máslovice, v souladu s § 3 odst. 2) zákona č. 553/1991 Sb., o obecní policii, ve znění pozdějších předpisů (dále jen „zákon o obecní policii“), plněním úkolů blíže určených v bodě 2 tohoto usnesení při řízení Obecní policie </w:t>
            </w:r>
            <w:r>
              <w:rPr>
                <w:rStyle w:val="possible-name"/>
              </w:rPr>
              <w:t>Velké</w:t>
            </w:r>
            <w:r>
              <w:t xml:space="preserve"> Přílepy a to s účinností ode dne </w:t>
            </w:r>
            <w:proofErr w:type="gramStart"/>
            <w:r>
              <w:t>04.11.2020</w:t>
            </w:r>
            <w:proofErr w:type="gramEnd"/>
          </w:p>
          <w:p w:rsidR="00007C16" w:rsidRDefault="00007C16">
            <w:pPr>
              <w:pStyle w:val="Normlnweb"/>
            </w:pPr>
            <w:r>
              <w:t xml:space="preserve">II. určuje úkoly, k nimž je </w:t>
            </w:r>
            <w:r>
              <w:rPr>
                <w:rStyle w:val="possible-name"/>
              </w:rPr>
              <w:t>Martin</w:t>
            </w:r>
            <w:r>
              <w:t xml:space="preserve"> </w:t>
            </w:r>
            <w:r>
              <w:rPr>
                <w:rStyle w:val="possible-name"/>
              </w:rPr>
              <w:t>Ventura</w:t>
            </w:r>
            <w:r>
              <w:t> při řízení Obecní policie </w:t>
            </w:r>
            <w:r>
              <w:rPr>
                <w:rStyle w:val="possible-name"/>
              </w:rPr>
              <w:t>Velké</w:t>
            </w:r>
            <w:r>
              <w:t> Přílepy pověřen:</w:t>
            </w:r>
          </w:p>
          <w:p w:rsidR="00007C16" w:rsidRDefault="00007C16">
            <w:pPr>
              <w:pStyle w:val="Normlnweb"/>
            </w:pPr>
            <w:r>
              <w:lastRenderedPageBreak/>
              <w:t>a) zodpovídá za plnění úkolů v rozsahu stanovených zákonem o obecní policii v platném znění mimo úkolů v pracovněprávních vztazích, které plní dle § 3 odst. 1) zákona o obecní policii starosta nebo jiný člen zastupitelstva obce pověřený zastupitelstvem obce řízením obecní policie</w:t>
            </w:r>
          </w:p>
          <w:p w:rsidR="00007C16" w:rsidRDefault="00007C16">
            <w:pPr>
              <w:pStyle w:val="Normlnweb"/>
            </w:pPr>
            <w:r>
              <w:t>b) řídí, koordinuje a kontroluje činnost zaměstnanců Obce </w:t>
            </w:r>
            <w:r>
              <w:rPr>
                <w:rStyle w:val="possible-name"/>
              </w:rPr>
              <w:t>Velké</w:t>
            </w:r>
            <w:r>
              <w:t> Přílepy zařazených do Obecní policie </w:t>
            </w:r>
            <w:r>
              <w:rPr>
                <w:rStyle w:val="possible-name"/>
              </w:rPr>
              <w:t>Velké</w:t>
            </w:r>
            <w:r>
              <w:t> Přílepy</w:t>
            </w:r>
          </w:p>
          <w:p w:rsidR="00007C16" w:rsidRDefault="00007C16">
            <w:pPr>
              <w:pStyle w:val="Normlnweb"/>
            </w:pPr>
            <w:r>
              <w:t>c) plní další úkoly uložené starostkou obce</w:t>
            </w:r>
          </w:p>
          <w:p w:rsidR="00007C16" w:rsidRDefault="00007C16">
            <w:pPr>
              <w:pStyle w:val="Normlnweb"/>
            </w:pPr>
            <w:r>
              <w:t>d) zajišťuje materiálně technické podmínky Obecní policie </w:t>
            </w:r>
            <w:r>
              <w:rPr>
                <w:rStyle w:val="possible-name"/>
              </w:rPr>
              <w:t>Velké</w:t>
            </w:r>
            <w:r>
              <w:t> Přílepy s ohledem na schválenou odpovídající kapitolu rozpočtu obce na daný rok. Jednotlivá objednávka nesmí překročit částku 40 tis. Kč včetně DPH. </w:t>
            </w:r>
          </w:p>
          <w:p w:rsidR="00007C16" w:rsidRDefault="00007C16">
            <w:pPr>
              <w:pStyle w:val="Normlnweb"/>
            </w:pPr>
            <w:r>
              <w:t>e) Dohlíží, aby strážníci měli platné zkoušky a školení. Před uplynutím termínů platnosti zajistí účast strážníků na obnově školení a zkoušek. 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pro:</w:t>
            </w:r>
            <w:r>
              <w:rPr>
                <w:rFonts w:eastAsia="Times New Roman"/>
              </w:rPr>
              <w:t xml:space="preserve"> (13) Bc. Josef Daněk, Mgr. Naděžda Koštovalová, Ing. Petr Špindler,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Ing. Rostislav Dias, Věra Čermáková, Ing. Martina Maršíková, Doc. Ing. Michael Rykl Ph.D., Mgr. Bc. Marie Válková,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609096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UZ-79-10/20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Zastupitelstvo obce po projednání schvaluje záměr prodeje Volkswagenu </w:t>
            </w:r>
            <w:proofErr w:type="spellStart"/>
            <w:r>
              <w:t>Transporter</w:t>
            </w:r>
            <w:proofErr w:type="spellEnd"/>
            <w:r>
              <w:t xml:space="preserve"> 2.5, rok výroby 2003, SPZ 6S34572 za minimální cenu 10 000 Kč. 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Ing. Rostislav Dias, Ing. Martina Maršíková,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Tomáš Hošek, Věra Čermáková, Bc. Josef Daněk, Mgr. Bc. Marie Válková, Ing. Petr Špindler,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Mgr. Naděžda Koštovalová,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949825028"/>
              <w:rPr>
                <w:rFonts w:eastAsia="Times New Roman"/>
              </w:rPr>
            </w:pPr>
            <w:r>
              <w:rPr>
                <w:rFonts w:eastAsia="Times New Roman"/>
              </w:rPr>
              <w:t>UZ-80-10/20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Zastupitelstvo schvaluje záměr realizace zkušební nové autobusové linky č. 409, ve variantě 1 nebo 2, která by zajistila obslužnost  obce </w:t>
            </w:r>
            <w:r>
              <w:rPr>
                <w:rStyle w:val="possible-name"/>
              </w:rPr>
              <w:t>Velké</w:t>
            </w:r>
            <w:r>
              <w:t xml:space="preserve"> Přílepy, obchodního řetězce </w:t>
            </w:r>
            <w:proofErr w:type="spellStart"/>
            <w:r>
              <w:t>Lidl</w:t>
            </w:r>
            <w:proofErr w:type="spellEnd"/>
            <w:r>
              <w:t xml:space="preserve"> a pražské městské části </w:t>
            </w:r>
            <w:r>
              <w:rPr>
                <w:rStyle w:val="possible-name"/>
              </w:rPr>
              <w:t>Suchdol</w:t>
            </w:r>
            <w:r>
              <w:t xml:space="preserve">, ale jen v případě, že částka na její </w:t>
            </w:r>
            <w:r>
              <w:lastRenderedPageBreak/>
              <w:t xml:space="preserve">provoz hrazená obcí </w:t>
            </w:r>
            <w:r>
              <w:rPr>
                <w:rStyle w:val="possible-name"/>
              </w:rPr>
              <w:t>Velké</w:t>
            </w:r>
            <w:r>
              <w:t xml:space="preserve"> Přílepy nepřekročí 50 tis. Kč měsíčně včetně DPH. Předpokládané zahájení zkušebního provozu </w:t>
            </w:r>
            <w:proofErr w:type="gramStart"/>
            <w:r>
              <w:t>1.9.2021</w:t>
            </w:r>
            <w:proofErr w:type="gramEnd"/>
            <w:r>
              <w:t>.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pro:</w:t>
            </w:r>
            <w:r>
              <w:rPr>
                <w:rFonts w:eastAsia="Times New Roman"/>
              </w:rPr>
              <w:t xml:space="preserve"> (11) Bc. Josef Daněk,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Martina Maršíková, Mgr. Bc. Marie Válková, Ing. Petr Špindler, Ing. </w:t>
            </w:r>
            <w:r>
              <w:rPr>
                <w:rFonts w:eastAsia="Times New Roman"/>
              </w:rPr>
              <w:lastRenderedPageBreak/>
              <w:t xml:space="preserve">Rostislav Dias, Mgr. Naděžda Koštovalová, Doc. Ing. Michael Rykl Ph.D.,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Tomáš Hošek, Věra Čermáková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96111092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UZ-81-10/20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Zastupitelstvo obce </w:t>
            </w:r>
            <w:r>
              <w:rPr>
                <w:rStyle w:val="possible-name"/>
              </w:rPr>
              <w:t>Velké</w:t>
            </w:r>
            <w:r>
              <w:t xml:space="preserve"> Přílepy po projednání schvaluje předložené rozpočtové opatření č. 8 Rozpočtu obce na rok 2020, které je přílohou zápisu. Rozpočtovým opatřením dojde v souladu s ustanovením § 16 zákona č. 250/2000 Sb., o rozpočtových pravidlech územních rozpočtů, ke změně závazných ukazatelů rozpočtu obce. Rozdíl mezi příjmy a výdaji obce se nemění.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(12) Bc. Josef Daněk,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Martina Maršíková, Ing. Tomáš Hošek, Ing. Rostislav Dias, Věra Čermáková, Ing. Petr Špindler,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Mgr. Bc. Marie Válková, Doc. Ing. Michael Rykl Ph.D.,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Naděžda Koštovalová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930848317"/>
              <w:rPr>
                <w:rFonts w:eastAsia="Times New Roman"/>
              </w:rPr>
            </w:pPr>
            <w:r>
              <w:rPr>
                <w:rFonts w:eastAsia="Times New Roman"/>
              </w:rPr>
              <w:t>UZ-82-10/20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I. Zastupitelstvo obce po projednání schvaluje prodej obecního pozemku </w:t>
            </w:r>
            <w:proofErr w:type="spellStart"/>
            <w:r>
              <w:t>parc</w:t>
            </w:r>
            <w:proofErr w:type="spellEnd"/>
            <w:r>
              <w:t xml:space="preserve">. č. 632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Kamýk u Velkých Přílep o výměře 37 m2 za cenu 1 000 Kč/m2, tj. za 37 000 Kč panu</w:t>
            </w:r>
            <w:r>
              <w:rPr>
                <w:rStyle w:val="anonymized"/>
              </w:rPr>
              <w:t xml:space="preserve"> Josefu Chalupskému a paní Miloslavě Chalupské, bytem Ke Křížku 32</w:t>
            </w:r>
            <w:r>
              <w:t xml:space="preserve">, 252 64 </w:t>
            </w:r>
            <w:r>
              <w:rPr>
                <w:rStyle w:val="possible-name"/>
              </w:rPr>
              <w:t>Velké</w:t>
            </w:r>
            <w:r>
              <w:t xml:space="preserve"> Přílepy.  </w:t>
            </w:r>
          </w:p>
          <w:p w:rsidR="00007C16" w:rsidRDefault="00007C16">
            <w:pPr>
              <w:pStyle w:val="Normlnweb"/>
            </w:pPr>
            <w:r>
              <w:t>II. Pověřuje starostku obce k uzavření této smlouvy.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Bc. Josef Daněk,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Petr Špindler, Ing. Martina Maršíková, Mgr. Naděžda Koštovalová,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Věra Čermáková, Mgr. Bc. Marie Válková,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>, Ing. Rostislav Dias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487865170"/>
              <w:rPr>
                <w:rFonts w:eastAsia="Times New Roman"/>
              </w:rPr>
            </w:pPr>
            <w:r>
              <w:rPr>
                <w:rFonts w:eastAsia="Times New Roman"/>
              </w:rPr>
              <w:t>UZ-83-10/20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Zastupitelstvo obce pro projednání schvaluje předloženou darovací smlouvu mezi obcí </w:t>
            </w:r>
            <w:r>
              <w:rPr>
                <w:rStyle w:val="possible-name"/>
              </w:rPr>
              <w:t>Velké</w:t>
            </w:r>
            <w:r>
              <w:t xml:space="preserve"> Přílepy a společností </w:t>
            </w:r>
            <w:r>
              <w:rPr>
                <w:rStyle w:val="possible-name"/>
              </w:rPr>
              <w:t>Art</w:t>
            </w:r>
            <w:r>
              <w:t xml:space="preserve"> and </w:t>
            </w:r>
            <w:proofErr w:type="spellStart"/>
            <w:r>
              <w:t>Kri</w:t>
            </w:r>
            <w:proofErr w:type="spellEnd"/>
            <w:r>
              <w:t>, s.r.o., IČ: 26208814 na komunikace a inženýrské sítě v ulici V Líchách. 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(12)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Mgr. Naděžda Koštovalová, Bc. Josef Daněk,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Martina Maršíková, Mgr. Bc. Marie Válková, Věra Čermáková, Doc. Ing. Michael Rykl Ph.D., Ing. Rostislav Dias,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 xml:space="preserve">Ing. Tomáš Hošek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Petr Špindler</w:t>
            </w:r>
          </w:p>
        </w:tc>
      </w:tr>
      <w:tr w:rsidR="00007C16" w:rsidTr="006E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divId w:val="167113465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UZ-84-10/20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pStyle w:val="Normlnweb"/>
            </w:pPr>
            <w:r>
              <w:t xml:space="preserve">Zastupitelstvo obce po projednání schvaluje snížení nájmu o 50% nájemcům v budově čp. 130 na ulici </w:t>
            </w:r>
            <w:r>
              <w:rPr>
                <w:rStyle w:val="possible-name"/>
              </w:rPr>
              <w:t>Pražská</w:t>
            </w:r>
            <w:r>
              <w:t xml:space="preserve"> a to od </w:t>
            </w:r>
            <w:proofErr w:type="gramStart"/>
            <w:r>
              <w:t>04.11.2020</w:t>
            </w:r>
            <w:proofErr w:type="gramEnd"/>
            <w:r>
              <w:t xml:space="preserve"> do ukončení nouzového stavu vyhlášeného vládou ČR 5.10.2020 a na následující měsíc po ukončení nouzového stavu. 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16" w:rsidRDefault="00007C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(8)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Bc. Josef Daněk,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Doc. Ing. Michael Rykl Ph.D., Ing. Petr Špindler, Mgr. Bc. Marie Válková, Ing. Rostislav Dias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(1) Ing. Tomáš Hošek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(4) Ing. Martina Maršíková, Mgr. Naděžda Koštovalová, Věra Čermáková,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</w:p>
        </w:tc>
      </w:tr>
    </w:tbl>
    <w:p w:rsidR="00C66CBA" w:rsidRDefault="00C66CBA">
      <w:pPr>
        <w:rPr>
          <w:rFonts w:eastAsia="Times New Roman"/>
          <w:vanish/>
        </w:rPr>
      </w:pPr>
    </w:p>
    <w:tbl>
      <w:tblPr>
        <w:tblW w:w="15" w:type="dxa"/>
        <w:tblInd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3"/>
      </w:tblGrid>
      <w:tr w:rsidR="00C66C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BA" w:rsidRDefault="00007C16">
            <w:pPr>
              <w:pStyle w:val="Zhlav1"/>
              <w:divId w:val="666445048"/>
            </w:pPr>
            <w:r>
              <w:t>2011122114629</w:t>
            </w:r>
          </w:p>
          <w:p w:rsidR="00C66CBA" w:rsidRDefault="00007C16">
            <w:pPr>
              <w:pStyle w:val="Zhlav"/>
              <w:divId w:val="117808221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C66CBA" w:rsidRDefault="00007C16">
            <w:pPr>
              <w:pStyle w:val="Zhlav"/>
              <w:divId w:val="153138012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BA" w:rsidRDefault="00007C16">
            <w:pPr>
              <w:pStyle w:val="Zpat1"/>
              <w:divId w:val="989484500"/>
            </w:pPr>
            <w:r>
              <w:fldChar w:fldCharType="begin"/>
            </w:r>
            <w:r>
              <w:instrText>PAGE</w:instrText>
            </w:r>
            <w:r w:rsidR="0004139F">
              <w:fldChar w:fldCharType="separate"/>
            </w:r>
            <w:r w:rsidR="006E6256">
              <w:rPr>
                <w:noProof/>
              </w:rPr>
              <w:t>4</w:t>
            </w:r>
            <w: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 w:rsidR="0004139F">
              <w:fldChar w:fldCharType="separate"/>
            </w:r>
            <w:r w:rsidR="006E6256">
              <w:rPr>
                <w:noProof/>
              </w:rPr>
              <w:t>4</w:t>
            </w:r>
            <w:r>
              <w:fldChar w:fldCharType="end"/>
            </w:r>
            <w:r>
              <w:br/>
              <w:t xml:space="preserve">12. 11. 2020 vygeneroval systém </w:t>
            </w:r>
            <w:hyperlink r:id="rId7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2015 - 2020</w:t>
            </w:r>
          </w:p>
          <w:p w:rsidR="00C66CBA" w:rsidRDefault="00007C16">
            <w:pPr>
              <w:pStyle w:val="Zhlav"/>
              <w:divId w:val="111097049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C66CBA" w:rsidRDefault="00007C16">
            <w:pPr>
              <w:pStyle w:val="Zpat"/>
              <w:divId w:val="640311656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C66CBA" w:rsidRDefault="00C66CBA">
      <w:pPr>
        <w:rPr>
          <w:rFonts w:eastAsia="Times New Roman"/>
        </w:rPr>
      </w:pPr>
    </w:p>
    <w:sectPr w:rsidR="00C66CBA" w:rsidSect="006E6256">
      <w:headerReference w:type="default" r:id="rId8"/>
      <w:footerReference w:type="default" r:id="rId9"/>
      <w:pgSz w:w="16834" w:h="11909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BA" w:rsidRDefault="00007C16">
      <w:r>
        <w:separator/>
      </w:r>
    </w:p>
  </w:endnote>
  <w:endnote w:type="continuationSeparator" w:id="0">
    <w:p w:rsidR="00C66CBA" w:rsidRDefault="000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BA" w:rsidRDefault="00007C16">
    <w:pPr>
      <w:pStyle w:val="Zpat1"/>
    </w:pPr>
    <w:r>
      <w:fldChar w:fldCharType="begin"/>
    </w:r>
    <w:r>
      <w:instrText>PAGE</w:instrText>
    </w:r>
    <w:r w:rsidR="0004139F">
      <w:fldChar w:fldCharType="separate"/>
    </w:r>
    <w:r w:rsidR="006E6256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4139F">
      <w:fldChar w:fldCharType="separate"/>
    </w:r>
    <w:r w:rsidR="006E6256">
      <w:rPr>
        <w:noProof/>
      </w:rPr>
      <w:t>4</w:t>
    </w:r>
    <w:r>
      <w:fldChar w:fldCharType="end"/>
    </w:r>
    <w:r>
      <w:br/>
      <w:t xml:space="preserve">12. 11. 2020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2015 - 2020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BA" w:rsidRDefault="00007C16">
      <w:r>
        <w:separator/>
      </w:r>
    </w:p>
  </w:footnote>
  <w:footnote w:type="continuationSeparator" w:id="0">
    <w:p w:rsidR="00C66CBA" w:rsidRDefault="0000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BA" w:rsidRDefault="00007C16">
    <w:pPr>
      <w:pStyle w:val="Zhlav1"/>
    </w:pPr>
    <w:r>
      <w:t>2011122114629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7C16"/>
    <w:rsid w:val="00007C16"/>
    <w:rsid w:val="0004139F"/>
    <w:rsid w:val="006E6256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Zhlav1">
    <w:name w:val="Záhlaví1"/>
    <w:basedOn w:val="Normln"/>
    <w:rPr>
      <w:color w:val="FDFDFD"/>
      <w:sz w:val="21"/>
      <w:szCs w:val="21"/>
    </w:rPr>
  </w:style>
  <w:style w:type="paragraph" w:customStyle="1" w:styleId="Zpat1">
    <w:name w:val="Zápatí1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um1">
    <w:name w:val="Datum1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possible-name">
    <w:name w:val="possible-name"/>
    <w:basedOn w:val="Standardnpsmoodstavce"/>
  </w:style>
  <w:style w:type="character" w:customStyle="1" w:styleId="ws-nowrap">
    <w:name w:val="ws-nowrap"/>
    <w:basedOn w:val="Standardnpsmoodstavce"/>
  </w:style>
  <w:style w:type="character" w:customStyle="1" w:styleId="anonymized">
    <w:name w:val="anonymized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Zhlav1">
    <w:name w:val="Záhlaví1"/>
    <w:basedOn w:val="Normln"/>
    <w:rPr>
      <w:color w:val="FDFDFD"/>
      <w:sz w:val="21"/>
      <w:szCs w:val="21"/>
    </w:rPr>
  </w:style>
  <w:style w:type="paragraph" w:customStyle="1" w:styleId="Zpat1">
    <w:name w:val="Zápatí1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um1">
    <w:name w:val="Datum1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possible-name">
    <w:name w:val="possible-name"/>
    <w:basedOn w:val="Standardnpsmoodstavce"/>
  </w:style>
  <w:style w:type="character" w:customStyle="1" w:styleId="ws-nowrap">
    <w:name w:val="ws-nowrap"/>
    <w:basedOn w:val="Standardnpsmoodstavce"/>
  </w:style>
  <w:style w:type="character" w:customStyle="1" w:styleId="anonymized">
    <w:name w:val="anonymized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6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7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2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7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5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1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7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nese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cp:lastPrinted>2020-11-16T07:18:00Z</cp:lastPrinted>
  <dcterms:created xsi:type="dcterms:W3CDTF">2020-11-13T07:38:00Z</dcterms:created>
  <dcterms:modified xsi:type="dcterms:W3CDTF">2020-11-16T07:24:00Z</dcterms:modified>
</cp:coreProperties>
</file>