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  <w:gridCol w:w="6167"/>
        <w:gridCol w:w="1540"/>
        <w:gridCol w:w="5858"/>
      </w:tblGrid>
      <w:tr w:rsidR="00D83F25" w:rsidTr="00D83F25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F25" w:rsidRDefault="00D83F25">
            <w:pPr>
              <w:jc w:val="center"/>
              <w:rPr>
                <w:rFonts w:eastAsia="Times New Roman"/>
                <w:b/>
                <w:bCs/>
              </w:rPr>
            </w:pPr>
            <w:bookmarkStart w:id="0" w:name="_GoBack" w:colFirst="0" w:colLast="3"/>
            <w:r>
              <w:rPr>
                <w:rFonts w:eastAsia="Times New Roman"/>
                <w:b/>
                <w:bCs/>
              </w:rPr>
              <w:t>Číslo usnesení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F25" w:rsidRDefault="00D83F2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Text usnesení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F25" w:rsidRDefault="00D83F2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Datum jednání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F25" w:rsidRDefault="00D83F2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Hlasování</w:t>
            </w:r>
          </w:p>
        </w:tc>
      </w:tr>
      <w:tr w:rsidR="00D83F25" w:rsidTr="00D83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F25" w:rsidRDefault="00D83F25">
            <w:pPr>
              <w:divId w:val="899710378"/>
              <w:rPr>
                <w:rFonts w:eastAsia="Times New Roman"/>
              </w:rPr>
            </w:pPr>
            <w:r>
              <w:rPr>
                <w:rFonts w:eastAsia="Times New Roman"/>
              </w:rPr>
              <w:t>UZ-10-2/21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F25" w:rsidRDefault="00D83F2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Bod programu: </w:t>
            </w:r>
            <w:r>
              <w:rPr>
                <w:rFonts w:eastAsia="Times New Roman"/>
              </w:rPr>
              <w:t>Schválení programu jednání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Text přijatého usnesení: </w:t>
            </w:r>
          </w:p>
          <w:p w:rsidR="00D83F25" w:rsidRDefault="00D83F25">
            <w:pPr>
              <w:pStyle w:val="Normlnweb"/>
            </w:pPr>
            <w:r>
              <w:t>Zastupitelstvo schvaluje návrh programu jednání ze zveřejněné pozvánky s těmito změnami:</w:t>
            </w:r>
            <w:r>
              <w:br/>
              <w:t>- doplňuje se bod č. 9 - Výsledek poptávkového řízení na administraci žádosti o dotaci v rámci programu 16252, výzva č. 13/2020 Sportovní infrastruktura - Investice nad 10 mil.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F25" w:rsidRDefault="00D83F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9. 2. 2021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F25" w:rsidRDefault="00D83F2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pro:</w:t>
            </w:r>
            <w:r>
              <w:rPr>
                <w:rFonts w:eastAsia="Times New Roman"/>
              </w:rPr>
              <w:t xml:space="preserve"> (11) Jan Klicpera, Ing. Tomáš Hošek, Věra Čermáková, Doc. Ing. Michael Rykl Ph.D., Ing. Petr Špindler, Mgr. Eva </w:t>
            </w:r>
            <w:proofErr w:type="spellStart"/>
            <w:r>
              <w:rPr>
                <w:rFonts w:eastAsia="Times New Roman"/>
              </w:rPr>
              <w:t>Tluková</w:t>
            </w:r>
            <w:proofErr w:type="spellEnd"/>
            <w:r>
              <w:rPr>
                <w:rFonts w:eastAsia="Times New Roman"/>
              </w:rPr>
              <w:t xml:space="preserve">, Jiří Říha, Ing. Vlastimil </w:t>
            </w:r>
            <w:proofErr w:type="spellStart"/>
            <w:r>
              <w:rPr>
                <w:rFonts w:eastAsia="Times New Roman"/>
              </w:rPr>
              <w:t>Zaviačič</w:t>
            </w:r>
            <w:proofErr w:type="spellEnd"/>
            <w:r>
              <w:rPr>
                <w:rFonts w:eastAsia="Times New Roman"/>
              </w:rPr>
              <w:t xml:space="preserve">, Ing. Jan </w:t>
            </w:r>
            <w:proofErr w:type="spellStart"/>
            <w:r>
              <w:rPr>
                <w:rFonts w:eastAsia="Times New Roman"/>
              </w:rPr>
              <w:t>Farfán</w:t>
            </w:r>
            <w:proofErr w:type="spellEnd"/>
            <w:r>
              <w:rPr>
                <w:rFonts w:eastAsia="Times New Roman"/>
              </w:rPr>
              <w:t xml:space="preserve">, Mgr. Libuše </w:t>
            </w:r>
            <w:proofErr w:type="spellStart"/>
            <w:r>
              <w:rPr>
                <w:rFonts w:eastAsia="Times New Roman"/>
              </w:rPr>
              <w:t>Smidžárová</w:t>
            </w:r>
            <w:proofErr w:type="spellEnd"/>
            <w:r>
              <w:rPr>
                <w:rFonts w:eastAsia="Times New Roman"/>
              </w:rPr>
              <w:t xml:space="preserve">, Ing. Rostislav Dias </w:t>
            </w:r>
            <w:r>
              <w:rPr>
                <w:rFonts w:eastAsia="Times New Roman"/>
                <w:b/>
                <w:bCs/>
              </w:rPr>
              <w:t>proti:</w:t>
            </w:r>
            <w:r>
              <w:rPr>
                <w:rFonts w:eastAsia="Times New Roman"/>
              </w:rPr>
              <w:t xml:space="preserve"> (0) </w:t>
            </w:r>
            <w:r>
              <w:rPr>
                <w:rFonts w:eastAsia="Times New Roman"/>
                <w:b/>
                <w:bCs/>
              </w:rPr>
              <w:t>zdržel se:</w:t>
            </w:r>
            <w:r>
              <w:rPr>
                <w:rFonts w:eastAsia="Times New Roman"/>
              </w:rPr>
              <w:t xml:space="preserve"> (0) </w:t>
            </w:r>
          </w:p>
        </w:tc>
      </w:tr>
      <w:tr w:rsidR="00D83F25" w:rsidTr="00D83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F25" w:rsidRDefault="00D83F25">
            <w:pPr>
              <w:divId w:val="520972780"/>
              <w:rPr>
                <w:rFonts w:eastAsia="Times New Roman"/>
              </w:rPr>
            </w:pPr>
            <w:r>
              <w:rPr>
                <w:rFonts w:eastAsia="Times New Roman"/>
              </w:rPr>
              <w:t>UZ-11-2/21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F25" w:rsidRDefault="00D83F2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Bod programu: </w:t>
            </w:r>
            <w:r>
              <w:rPr>
                <w:rFonts w:eastAsia="Times New Roman"/>
              </w:rPr>
              <w:t>Schválení výsledků výběrového řízení na zakázku "Vybavení Polyfunkčního domu pro vzdělávání - dodávka vybavení"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Text přijatého usnesení: </w:t>
            </w:r>
          </w:p>
          <w:p w:rsidR="00D83F25" w:rsidRDefault="00D83F25">
            <w:pPr>
              <w:pStyle w:val="Normlnweb"/>
            </w:pPr>
            <w:r>
              <w:t>Zastupitelstvo obce po projednání schvaluje výsledek výběrového řízení na zakázku „Vybavení Polyfunkčního domu pro vzdělávání - dodávka vybavení“. Vítězem výběrového řízení se stala společnost BOXED, s.r.o. IČ 27243842 s nabídkovou cenou ve výši 962 496 Kč bez DPH.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F25" w:rsidRDefault="00D83F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9. 2. 2021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F25" w:rsidRDefault="00D83F2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pro:</w:t>
            </w:r>
            <w:r>
              <w:rPr>
                <w:rFonts w:eastAsia="Times New Roman"/>
              </w:rPr>
              <w:t xml:space="preserve"> (11) Ing. Martina Maršíková, Ing. Vlastimil </w:t>
            </w:r>
            <w:proofErr w:type="spellStart"/>
            <w:r>
              <w:rPr>
                <w:rFonts w:eastAsia="Times New Roman"/>
              </w:rPr>
              <w:t>Zaviačič</w:t>
            </w:r>
            <w:proofErr w:type="spellEnd"/>
            <w:r>
              <w:rPr>
                <w:rFonts w:eastAsia="Times New Roman"/>
              </w:rPr>
              <w:t xml:space="preserve">, Jiří Říha, Mgr. Eva </w:t>
            </w:r>
            <w:proofErr w:type="spellStart"/>
            <w:r>
              <w:rPr>
                <w:rFonts w:eastAsia="Times New Roman"/>
              </w:rPr>
              <w:t>Tluková</w:t>
            </w:r>
            <w:proofErr w:type="spellEnd"/>
            <w:r>
              <w:rPr>
                <w:rFonts w:eastAsia="Times New Roman"/>
              </w:rPr>
              <w:t xml:space="preserve">, Ing. Tomáš Hošek, Věra Čermáková, Jan Klicpera, Mgr. Naděžda Koštovalová, Ing. Jan </w:t>
            </w:r>
            <w:proofErr w:type="spellStart"/>
            <w:r>
              <w:rPr>
                <w:rFonts w:eastAsia="Times New Roman"/>
              </w:rPr>
              <w:t>Farfán</w:t>
            </w:r>
            <w:proofErr w:type="spellEnd"/>
            <w:r>
              <w:rPr>
                <w:rFonts w:eastAsia="Times New Roman"/>
              </w:rPr>
              <w:t xml:space="preserve">, Mgr. Libuše </w:t>
            </w:r>
            <w:proofErr w:type="spellStart"/>
            <w:r>
              <w:rPr>
                <w:rFonts w:eastAsia="Times New Roman"/>
              </w:rPr>
              <w:t>Smidžárová</w:t>
            </w:r>
            <w:proofErr w:type="spellEnd"/>
            <w:r>
              <w:rPr>
                <w:rFonts w:eastAsia="Times New Roman"/>
              </w:rPr>
              <w:t xml:space="preserve">, Doc. Ing. Michael Rykl Ph.D. </w:t>
            </w:r>
            <w:r>
              <w:rPr>
                <w:rFonts w:eastAsia="Times New Roman"/>
                <w:b/>
                <w:bCs/>
              </w:rPr>
              <w:t>proti:</w:t>
            </w:r>
            <w:r>
              <w:rPr>
                <w:rFonts w:eastAsia="Times New Roman"/>
              </w:rPr>
              <w:t xml:space="preserve"> (0) </w:t>
            </w:r>
            <w:r>
              <w:rPr>
                <w:rFonts w:eastAsia="Times New Roman"/>
                <w:b/>
                <w:bCs/>
              </w:rPr>
              <w:t>zdržel se:</w:t>
            </w:r>
            <w:r>
              <w:rPr>
                <w:rFonts w:eastAsia="Times New Roman"/>
              </w:rPr>
              <w:t xml:space="preserve"> (2) Ing. Rostislav Dias, Ing. Petr Špindler</w:t>
            </w:r>
          </w:p>
        </w:tc>
      </w:tr>
      <w:tr w:rsidR="00D83F25" w:rsidTr="00D83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F25" w:rsidRDefault="00D83F25">
            <w:pPr>
              <w:divId w:val="507139091"/>
              <w:rPr>
                <w:rFonts w:eastAsia="Times New Roman"/>
              </w:rPr>
            </w:pPr>
            <w:r>
              <w:rPr>
                <w:rFonts w:eastAsia="Times New Roman"/>
              </w:rPr>
              <w:t>UZ-12-2/21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F25" w:rsidRDefault="00D83F2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Bod programu: </w:t>
            </w:r>
            <w:r>
              <w:rPr>
                <w:rFonts w:eastAsia="Times New Roman"/>
              </w:rPr>
              <w:t>Pojmenování parku v centru obce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Text přijatého usnesení: </w:t>
            </w:r>
          </w:p>
          <w:p w:rsidR="00D83F25" w:rsidRDefault="00D83F25">
            <w:pPr>
              <w:pStyle w:val="Normlnweb"/>
            </w:pPr>
            <w:r>
              <w:t>Zastupitelstvo obce </w:t>
            </w:r>
            <w:r>
              <w:rPr>
                <w:rStyle w:val="possible-name"/>
              </w:rPr>
              <w:t>Velké</w:t>
            </w:r>
            <w:r>
              <w:t> Přílepy</w:t>
            </w:r>
          </w:p>
          <w:p w:rsidR="00D83F25" w:rsidRDefault="00D83F25">
            <w:pPr>
              <w:pStyle w:val="Normlnweb"/>
            </w:pPr>
            <w:r>
              <w:t>I. </w:t>
            </w:r>
            <w:r>
              <w:rPr>
                <w:rStyle w:val="possible-name"/>
              </w:rPr>
              <w:t>Bere</w:t>
            </w:r>
            <w:r>
              <w:t> na vědomí</w:t>
            </w:r>
          </w:p>
          <w:p w:rsidR="00D83F25" w:rsidRDefault="00D83F25">
            <w:pPr>
              <w:pStyle w:val="Normlnweb"/>
            </w:pPr>
            <w:r>
              <w:t>doporučení k volbě názvu veřejného prostranství/parku Velkých Přílep. </w:t>
            </w:r>
          </w:p>
          <w:p w:rsidR="00D83F25" w:rsidRDefault="00D83F25">
            <w:pPr>
              <w:pStyle w:val="Normlnweb"/>
            </w:pPr>
            <w:r>
              <w:lastRenderedPageBreak/>
              <w:t>II. Rozhoduje </w:t>
            </w:r>
          </w:p>
          <w:p w:rsidR="00D83F25" w:rsidRDefault="00D83F25">
            <w:pPr>
              <w:pStyle w:val="Normlnweb"/>
            </w:pPr>
            <w:r>
              <w:t xml:space="preserve">v souladu s ustanovením § 28 odst. 1 a § 84 odst. 2 písm. s) zákona č. 128/2000 Sb., o obcích (obecní zřízení), ve znění pozdějších předpisů o názvu veřejného prostranství - parku zapsaného na LV 10001 na pozemcích </w:t>
            </w:r>
            <w:proofErr w:type="spellStart"/>
            <w:r>
              <w:t>parc</w:t>
            </w:r>
            <w:proofErr w:type="spellEnd"/>
            <w:r>
              <w:t xml:space="preserve">. č. 288/1 (ostatní plocha), </w:t>
            </w:r>
            <w:proofErr w:type="spellStart"/>
            <w:r>
              <w:t>parc</w:t>
            </w:r>
            <w:proofErr w:type="spellEnd"/>
            <w:r>
              <w:t xml:space="preserve">. č. 59/1 (ostatní plocha, ostatní komunikace), </w:t>
            </w:r>
            <w:proofErr w:type="spellStart"/>
            <w:r>
              <w:t>parc</w:t>
            </w:r>
            <w:proofErr w:type="spellEnd"/>
            <w:r>
              <w:t xml:space="preserve">. č. 59/3 (ostatní plocha, ostatní komunikace) vše v </w:t>
            </w:r>
            <w:proofErr w:type="spellStart"/>
            <w:proofErr w:type="gramStart"/>
            <w:r>
              <w:t>k.ú</w:t>
            </w:r>
            <w:proofErr w:type="spellEnd"/>
            <w:r>
              <w:t>.</w:t>
            </w:r>
            <w:proofErr w:type="gramEnd"/>
            <w:r>
              <w:t xml:space="preserve"> Kamýk u Velkých Přílep, a to takto: </w:t>
            </w:r>
          </w:p>
          <w:p w:rsidR="00D83F25" w:rsidRDefault="00D83F25">
            <w:pPr>
              <w:pStyle w:val="Normlnweb"/>
            </w:pPr>
            <w:r>
              <w:t xml:space="preserve">název parku: </w:t>
            </w:r>
            <w:r>
              <w:rPr>
                <w:rStyle w:val="possible-name"/>
              </w:rPr>
              <w:t>Park</w:t>
            </w:r>
            <w:r>
              <w:t xml:space="preserve"> </w:t>
            </w:r>
            <w:r>
              <w:rPr>
                <w:rStyle w:val="possible-name"/>
              </w:rPr>
              <w:t>Jaroslava</w:t>
            </w:r>
            <w:r>
              <w:t xml:space="preserve"> Řepky</w:t>
            </w:r>
          </w:p>
          <w:p w:rsidR="00D83F25" w:rsidRDefault="00D83F25">
            <w:pPr>
              <w:pStyle w:val="Normlnweb"/>
            </w:pPr>
            <w:r>
              <w:t>III. Ukládá starostce obce: </w:t>
            </w:r>
          </w:p>
          <w:p w:rsidR="00D83F25" w:rsidRDefault="00D83F25">
            <w:pPr>
              <w:pStyle w:val="Normlnweb"/>
            </w:pPr>
            <w:r>
              <w:t>zajistit potřebné právní úkony spojené s rozhodnutím dle bodu II. tohoto usnesení.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F25" w:rsidRDefault="00D83F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9. 2. 2021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F25" w:rsidRDefault="00D83F2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pro:</w:t>
            </w:r>
            <w:r>
              <w:rPr>
                <w:rFonts w:eastAsia="Times New Roman"/>
              </w:rPr>
              <w:t xml:space="preserve"> (13) Ing. Martina Maršíková, Jan Klicpera, Ing. Tomáš Hošek, Mgr. Libuše </w:t>
            </w:r>
            <w:proofErr w:type="spellStart"/>
            <w:r>
              <w:rPr>
                <w:rFonts w:eastAsia="Times New Roman"/>
              </w:rPr>
              <w:t>Smidžárová</w:t>
            </w:r>
            <w:proofErr w:type="spellEnd"/>
            <w:r>
              <w:rPr>
                <w:rFonts w:eastAsia="Times New Roman"/>
              </w:rPr>
              <w:t xml:space="preserve">, Jiří Říha, Mgr. Eva </w:t>
            </w:r>
            <w:proofErr w:type="spellStart"/>
            <w:r>
              <w:rPr>
                <w:rFonts w:eastAsia="Times New Roman"/>
              </w:rPr>
              <w:t>Tluková</w:t>
            </w:r>
            <w:proofErr w:type="spellEnd"/>
            <w:r>
              <w:rPr>
                <w:rFonts w:eastAsia="Times New Roman"/>
              </w:rPr>
              <w:t xml:space="preserve">, Věra Čermáková, Mgr. Naděžda Koštovalová, Ing. Vlastimil </w:t>
            </w:r>
            <w:proofErr w:type="spellStart"/>
            <w:r>
              <w:rPr>
                <w:rFonts w:eastAsia="Times New Roman"/>
              </w:rPr>
              <w:t>Zaviačič</w:t>
            </w:r>
            <w:proofErr w:type="spellEnd"/>
            <w:r>
              <w:rPr>
                <w:rFonts w:eastAsia="Times New Roman"/>
              </w:rPr>
              <w:t xml:space="preserve">, Ing. Rostislav Dias, Ing. Jan </w:t>
            </w:r>
            <w:proofErr w:type="spellStart"/>
            <w:r>
              <w:rPr>
                <w:rFonts w:eastAsia="Times New Roman"/>
              </w:rPr>
              <w:t>Farfán</w:t>
            </w:r>
            <w:proofErr w:type="spellEnd"/>
            <w:r>
              <w:rPr>
                <w:rFonts w:eastAsia="Times New Roman"/>
              </w:rPr>
              <w:t xml:space="preserve">, Ing. Petr Špindler, Doc. Ing. Michael Rykl Ph.D. </w:t>
            </w:r>
            <w:r>
              <w:rPr>
                <w:rFonts w:eastAsia="Times New Roman"/>
                <w:b/>
                <w:bCs/>
              </w:rPr>
              <w:t>proti:</w:t>
            </w:r>
            <w:r>
              <w:rPr>
                <w:rFonts w:eastAsia="Times New Roman"/>
              </w:rPr>
              <w:t xml:space="preserve"> (0) </w:t>
            </w:r>
            <w:r>
              <w:rPr>
                <w:rFonts w:eastAsia="Times New Roman"/>
                <w:b/>
                <w:bCs/>
              </w:rPr>
              <w:t>zdržel se:</w:t>
            </w:r>
            <w:r>
              <w:rPr>
                <w:rFonts w:eastAsia="Times New Roman"/>
              </w:rPr>
              <w:t xml:space="preserve"> (0) </w:t>
            </w:r>
          </w:p>
        </w:tc>
      </w:tr>
      <w:tr w:rsidR="00D83F25" w:rsidTr="00D83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F25" w:rsidRDefault="00D83F25">
            <w:pPr>
              <w:divId w:val="1962761848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UZ-13-2/21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F25" w:rsidRDefault="00D83F2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Bod programu: </w:t>
            </w:r>
            <w:r>
              <w:rPr>
                <w:rFonts w:eastAsia="Times New Roman"/>
              </w:rPr>
              <w:t>Pojmenování parku v centru obce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Text přijatého usnesení: </w:t>
            </w:r>
          </w:p>
          <w:p w:rsidR="00D83F25" w:rsidRDefault="00D83F25">
            <w:pPr>
              <w:pStyle w:val="Normlnweb"/>
            </w:pPr>
            <w:r>
              <w:t>Zastupitelstvo obce schvaluje předloženou obecně závaznou vyhlášku č. 1/2021 o pojmenování veřejného prostranství v obci.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F25" w:rsidRDefault="00D83F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9. 2. 2021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F25" w:rsidRDefault="00D83F2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pro:</w:t>
            </w:r>
            <w:r>
              <w:rPr>
                <w:rFonts w:eastAsia="Times New Roman"/>
              </w:rPr>
              <w:t xml:space="preserve"> (13) Ing. Tomáš Hošek, Jan Klicpera, Jiří Říha, Mgr. Eva </w:t>
            </w:r>
            <w:proofErr w:type="spellStart"/>
            <w:r>
              <w:rPr>
                <w:rFonts w:eastAsia="Times New Roman"/>
              </w:rPr>
              <w:t>Tluková</w:t>
            </w:r>
            <w:proofErr w:type="spellEnd"/>
            <w:r>
              <w:rPr>
                <w:rFonts w:eastAsia="Times New Roman"/>
              </w:rPr>
              <w:t xml:space="preserve">, Ing. Martina Maršíková, Ing. Petr Špindler, Doc. Ing. Michael Rykl Ph.D., Ing. Rostislav Dias, Věra Čermáková, Mgr. Naděžda Koštovalová, Ing. Vlastimil </w:t>
            </w:r>
            <w:proofErr w:type="spellStart"/>
            <w:r>
              <w:rPr>
                <w:rFonts w:eastAsia="Times New Roman"/>
              </w:rPr>
              <w:t>Zaviačič</w:t>
            </w:r>
            <w:proofErr w:type="spellEnd"/>
            <w:r>
              <w:rPr>
                <w:rFonts w:eastAsia="Times New Roman"/>
              </w:rPr>
              <w:t xml:space="preserve">, Mgr. Libuše </w:t>
            </w:r>
            <w:proofErr w:type="spellStart"/>
            <w:r>
              <w:rPr>
                <w:rFonts w:eastAsia="Times New Roman"/>
              </w:rPr>
              <w:t>Smidžárová</w:t>
            </w:r>
            <w:proofErr w:type="spellEnd"/>
            <w:r>
              <w:rPr>
                <w:rFonts w:eastAsia="Times New Roman"/>
              </w:rPr>
              <w:t xml:space="preserve">, Ing. Jan </w:t>
            </w:r>
            <w:proofErr w:type="spellStart"/>
            <w:r>
              <w:rPr>
                <w:rFonts w:eastAsia="Times New Roman"/>
              </w:rPr>
              <w:t>Farfán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proti:</w:t>
            </w:r>
            <w:r>
              <w:rPr>
                <w:rFonts w:eastAsia="Times New Roman"/>
              </w:rPr>
              <w:t xml:space="preserve"> (0) </w:t>
            </w:r>
            <w:r>
              <w:rPr>
                <w:rFonts w:eastAsia="Times New Roman"/>
                <w:b/>
                <w:bCs/>
              </w:rPr>
              <w:t>zdržel se:</w:t>
            </w:r>
            <w:r>
              <w:rPr>
                <w:rFonts w:eastAsia="Times New Roman"/>
              </w:rPr>
              <w:t xml:space="preserve"> (0) </w:t>
            </w:r>
          </w:p>
        </w:tc>
      </w:tr>
      <w:tr w:rsidR="00D83F25" w:rsidTr="00D83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F25" w:rsidRDefault="00D83F25">
            <w:pPr>
              <w:divId w:val="927928324"/>
              <w:rPr>
                <w:rFonts w:eastAsia="Times New Roman"/>
              </w:rPr>
            </w:pPr>
            <w:r>
              <w:rPr>
                <w:rFonts w:eastAsia="Times New Roman"/>
              </w:rPr>
              <w:t>UZ-14-2/21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F25" w:rsidRDefault="00D83F2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Bod programu: </w:t>
            </w:r>
            <w:r>
              <w:rPr>
                <w:rFonts w:eastAsia="Times New Roman"/>
              </w:rPr>
              <w:t>Venkovní elektronická úřední deska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Text přijatého usnesení: </w:t>
            </w:r>
          </w:p>
          <w:p w:rsidR="00D83F25" w:rsidRDefault="00D83F25">
            <w:pPr>
              <w:pStyle w:val="Normlnweb"/>
            </w:pPr>
            <w:r>
              <w:t>Zastupitelstvo schvaluje záměr pořízení venkovní elektronické úřední desky, která bude součástí meteorologického sloupu.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F25" w:rsidRDefault="00D83F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9. 2. 2021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F25" w:rsidRDefault="00D83F2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pro:</w:t>
            </w:r>
            <w:r>
              <w:rPr>
                <w:rFonts w:eastAsia="Times New Roman"/>
              </w:rPr>
              <w:t xml:space="preserve"> (12) Věra Čermáková, Mgr. Eva </w:t>
            </w:r>
            <w:proofErr w:type="spellStart"/>
            <w:r>
              <w:rPr>
                <w:rFonts w:eastAsia="Times New Roman"/>
              </w:rPr>
              <w:t>Tluková</w:t>
            </w:r>
            <w:proofErr w:type="spellEnd"/>
            <w:r>
              <w:rPr>
                <w:rFonts w:eastAsia="Times New Roman"/>
              </w:rPr>
              <w:t xml:space="preserve">, Ing. Tomáš Hošek, Jiří Říha, Mgr. Libuše </w:t>
            </w:r>
            <w:proofErr w:type="spellStart"/>
            <w:r>
              <w:rPr>
                <w:rFonts w:eastAsia="Times New Roman"/>
              </w:rPr>
              <w:t>Smidžárová</w:t>
            </w:r>
            <w:proofErr w:type="spellEnd"/>
            <w:r>
              <w:rPr>
                <w:rFonts w:eastAsia="Times New Roman"/>
              </w:rPr>
              <w:t xml:space="preserve">, Jan Klicpera, Doc. Ing. Michael Rykl Ph.D., Mgr. Naděžda Koštovalová, Ing. Martina Maršíková, Mgr. Bc. Marie Válková, Ing. Jan </w:t>
            </w:r>
            <w:proofErr w:type="spellStart"/>
            <w:r>
              <w:rPr>
                <w:rFonts w:eastAsia="Times New Roman"/>
              </w:rPr>
              <w:t>Farfán</w:t>
            </w:r>
            <w:proofErr w:type="spellEnd"/>
            <w:r>
              <w:rPr>
                <w:rFonts w:eastAsia="Times New Roman"/>
              </w:rPr>
              <w:t xml:space="preserve">, Bc. Josef Daněk </w:t>
            </w:r>
            <w:r>
              <w:rPr>
                <w:rFonts w:eastAsia="Times New Roman"/>
                <w:b/>
                <w:bCs/>
              </w:rPr>
              <w:t>proti:</w:t>
            </w:r>
            <w:r>
              <w:rPr>
                <w:rFonts w:eastAsia="Times New Roman"/>
              </w:rPr>
              <w:t xml:space="preserve"> (1) Ing. Rostislav Dias </w:t>
            </w:r>
            <w:r>
              <w:rPr>
                <w:rFonts w:eastAsia="Times New Roman"/>
                <w:b/>
                <w:bCs/>
              </w:rPr>
              <w:t>zdržel se:</w:t>
            </w:r>
            <w:r>
              <w:rPr>
                <w:rFonts w:eastAsia="Times New Roman"/>
              </w:rPr>
              <w:t xml:space="preserve"> (2) Ing. Vlastimil </w:t>
            </w:r>
            <w:proofErr w:type="spellStart"/>
            <w:r>
              <w:rPr>
                <w:rFonts w:eastAsia="Times New Roman"/>
              </w:rPr>
              <w:t>Zaviačič</w:t>
            </w:r>
            <w:proofErr w:type="spellEnd"/>
            <w:r>
              <w:rPr>
                <w:rFonts w:eastAsia="Times New Roman"/>
              </w:rPr>
              <w:t>, Ing. Petr Špindler</w:t>
            </w:r>
          </w:p>
        </w:tc>
      </w:tr>
      <w:tr w:rsidR="00D83F25" w:rsidTr="00D83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F25" w:rsidRDefault="00D83F25">
            <w:pPr>
              <w:divId w:val="66459676"/>
              <w:rPr>
                <w:rFonts w:eastAsia="Times New Roman"/>
              </w:rPr>
            </w:pPr>
            <w:r>
              <w:rPr>
                <w:rFonts w:eastAsia="Times New Roman"/>
              </w:rPr>
              <w:t>UZ-15-2/21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F25" w:rsidRDefault="00D83F2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Bod programu: </w:t>
            </w:r>
            <w:r>
              <w:rPr>
                <w:rFonts w:eastAsia="Times New Roman"/>
              </w:rPr>
              <w:t>Výsledek poptávkového řízení na administraci žádosti o dotaci v rámci programu 16252, výzva č. 13/2020 Sportovní infrastruktura - Investice nad 10 mil.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  <w:b/>
                <w:bCs/>
              </w:rPr>
              <w:t xml:space="preserve">Text přijatého usnesení: </w:t>
            </w:r>
          </w:p>
          <w:p w:rsidR="00D83F25" w:rsidRDefault="00D83F25">
            <w:pPr>
              <w:pStyle w:val="Normlnweb"/>
            </w:pPr>
            <w:r>
              <w:t xml:space="preserve">Zastupitelstvo obce schvaluje výsledek poptávkového řízení na administraci žádosti o dotaci v rámci programu 16252, výzva č. 13/2020 Sportovní infrastruktura - Investice nad 10 mil. Vítězem se stala společnost ACCON </w:t>
            </w:r>
            <w:proofErr w:type="spellStart"/>
            <w:r>
              <w:t>managers</w:t>
            </w:r>
            <w:proofErr w:type="spellEnd"/>
            <w:r>
              <w:t xml:space="preserve"> &amp;</w:t>
            </w:r>
            <w:proofErr w:type="spellStart"/>
            <w:r>
              <w:t>partners</w:t>
            </w:r>
            <w:proofErr w:type="spellEnd"/>
            <w:r>
              <w:t>, s.r.o. s celkovou cenou 228 000 Kč bez DPH.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F25" w:rsidRDefault="00D83F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9. 2. 2021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F25" w:rsidRDefault="00D83F2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pro:</w:t>
            </w:r>
            <w:r>
              <w:rPr>
                <w:rFonts w:eastAsia="Times New Roman"/>
              </w:rPr>
              <w:t xml:space="preserve"> (13) Jiří Říha, Ing. Tomáš Hošek, Věra Čermáková, Ing. Martina Maršíková, Mgr. Libuše </w:t>
            </w:r>
            <w:proofErr w:type="spellStart"/>
            <w:r>
              <w:rPr>
                <w:rFonts w:eastAsia="Times New Roman"/>
              </w:rPr>
              <w:t>Smidžárová</w:t>
            </w:r>
            <w:proofErr w:type="spellEnd"/>
            <w:r>
              <w:rPr>
                <w:rFonts w:eastAsia="Times New Roman"/>
              </w:rPr>
              <w:t xml:space="preserve">, Mgr. Bc. Marie Válková, Jan Klicpera, Ing. Jan </w:t>
            </w:r>
            <w:proofErr w:type="spellStart"/>
            <w:r>
              <w:rPr>
                <w:rFonts w:eastAsia="Times New Roman"/>
              </w:rPr>
              <w:t>Farfán</w:t>
            </w:r>
            <w:proofErr w:type="spellEnd"/>
            <w:r>
              <w:rPr>
                <w:rFonts w:eastAsia="Times New Roman"/>
              </w:rPr>
              <w:t xml:space="preserve">, Ing. Rostislav </w:t>
            </w:r>
            <w:r>
              <w:rPr>
                <w:rFonts w:eastAsia="Times New Roman"/>
              </w:rPr>
              <w:lastRenderedPageBreak/>
              <w:t xml:space="preserve">Dias, Mgr. Eva </w:t>
            </w:r>
            <w:proofErr w:type="spellStart"/>
            <w:r>
              <w:rPr>
                <w:rFonts w:eastAsia="Times New Roman"/>
              </w:rPr>
              <w:t>Tluková</w:t>
            </w:r>
            <w:proofErr w:type="spellEnd"/>
            <w:r>
              <w:rPr>
                <w:rFonts w:eastAsia="Times New Roman"/>
              </w:rPr>
              <w:t xml:space="preserve">, Mgr. Naděžda Koštovalová, Ing. Petr Špindler, Bc. Josef Daněk </w:t>
            </w:r>
            <w:r>
              <w:rPr>
                <w:rFonts w:eastAsia="Times New Roman"/>
                <w:b/>
                <w:bCs/>
              </w:rPr>
              <w:t>proti:</w:t>
            </w:r>
            <w:r>
              <w:rPr>
                <w:rFonts w:eastAsia="Times New Roman"/>
              </w:rPr>
              <w:t xml:space="preserve"> (0) </w:t>
            </w:r>
            <w:r>
              <w:rPr>
                <w:rFonts w:eastAsia="Times New Roman"/>
                <w:b/>
                <w:bCs/>
              </w:rPr>
              <w:t>zdržel se:</w:t>
            </w:r>
            <w:r>
              <w:rPr>
                <w:rFonts w:eastAsia="Times New Roman"/>
              </w:rPr>
              <w:t xml:space="preserve"> (2) Ing. Vlastimil </w:t>
            </w:r>
            <w:proofErr w:type="spellStart"/>
            <w:r>
              <w:rPr>
                <w:rFonts w:eastAsia="Times New Roman"/>
              </w:rPr>
              <w:t>Zaviačič</w:t>
            </w:r>
            <w:proofErr w:type="spellEnd"/>
            <w:r>
              <w:rPr>
                <w:rFonts w:eastAsia="Times New Roman"/>
              </w:rPr>
              <w:t>, Doc. Ing. Michael Rykl Ph.D.</w:t>
            </w:r>
          </w:p>
        </w:tc>
      </w:tr>
      <w:bookmarkEnd w:id="0"/>
    </w:tbl>
    <w:p w:rsidR="00000000" w:rsidRDefault="00D83F25">
      <w:pPr>
        <w:rPr>
          <w:rFonts w:eastAsia="Times New Roman"/>
          <w:vanish/>
        </w:rPr>
      </w:pPr>
    </w:p>
    <w:tbl>
      <w:tblPr>
        <w:tblW w:w="15" w:type="dxa"/>
        <w:tblInd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053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3F25">
            <w:pPr>
              <w:pStyle w:val="header"/>
              <w:divId w:val="1322660917"/>
            </w:pPr>
            <w:r>
              <w:t>2102181047629</w:t>
            </w:r>
          </w:p>
          <w:p w:rsidR="00000000" w:rsidRDefault="00D83F25">
            <w:pPr>
              <w:pStyle w:val="Zhlav"/>
              <w:divId w:val="2045400179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000000" w:rsidRDefault="00D83F25">
            <w:pPr>
              <w:pStyle w:val="Zhlav"/>
              <w:divId w:val="1509175049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3F25">
            <w:pPr>
              <w:pStyle w:val="footer"/>
              <w:divId w:val="1884633682"/>
            </w:pP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  <w:r>
              <w:t xml:space="preserve"> /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  <w:r>
              <w:br/>
              <w:t xml:space="preserve">18. 2. 2021 vygeneroval systém </w:t>
            </w:r>
            <w:hyperlink r:id="rId7" w:history="1">
              <w:r>
                <w:rPr>
                  <w:rStyle w:val="Hypertextovodkaz"/>
                </w:rPr>
                <w:t>Usnesení.cz</w:t>
              </w:r>
            </w:hyperlink>
            <w:r>
              <w:t xml:space="preserve"> © 2015 - 2021</w:t>
            </w:r>
          </w:p>
          <w:p w:rsidR="00000000" w:rsidRDefault="00D83F25">
            <w:pPr>
              <w:pStyle w:val="Zhlav"/>
              <w:divId w:val="1883204043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000000" w:rsidRDefault="00D83F25">
            <w:pPr>
              <w:pStyle w:val="Zpat"/>
              <w:divId w:val="1075711569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</w:tbl>
    <w:p w:rsidR="00000000" w:rsidRDefault="00D83F25">
      <w:pPr>
        <w:rPr>
          <w:rFonts w:eastAsia="Times New Roman"/>
        </w:rPr>
      </w:pPr>
    </w:p>
    <w:sectPr w:rsidR="00000000" w:rsidSect="00D83F25">
      <w:headerReference w:type="default" r:id="rId8"/>
      <w:footerReference w:type="default" r:id="rId9"/>
      <w:pgSz w:w="16834" w:h="11909" w:orient="landscape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3F25">
      <w:r>
        <w:separator/>
      </w:r>
    </w:p>
  </w:endnote>
  <w:endnote w:type="continuationSeparator" w:id="0">
    <w:p w:rsidR="00000000" w:rsidRDefault="00D8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83F25">
    <w:pPr>
      <w:pStyle w:val="footer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3</w:t>
    </w:r>
    <w:r>
      <w:fldChar w:fldCharType="end"/>
    </w:r>
    <w:r>
      <w:br/>
      <w:t xml:space="preserve">18. 2. 2021 vygeneroval systém </w:t>
    </w:r>
    <w:hyperlink r:id="rId1" w:history="1">
      <w:r>
        <w:rPr>
          <w:rStyle w:val="Hypertextovodkaz"/>
        </w:rPr>
        <w:t>Usnesení.cz</w:t>
      </w:r>
    </w:hyperlink>
    <w:r>
      <w:t xml:space="preserve"> © 2015 - 2021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83F25">
      <w:r>
        <w:separator/>
      </w:r>
    </w:p>
  </w:footnote>
  <w:footnote w:type="continuationSeparator" w:id="0">
    <w:p w:rsidR="00000000" w:rsidRDefault="00D83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83F25">
    <w:pPr>
      <w:pStyle w:val="header"/>
    </w:pPr>
    <w:r>
      <w:t>2102181047629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83F25"/>
    <w:rsid w:val="00D8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pPr>
      <w:spacing w:before="300"/>
      <w:outlineLvl w:val="1"/>
    </w:pPr>
    <w:rPr>
      <w:b/>
      <w:bCs/>
      <w:sz w:val="36"/>
      <w:szCs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eastAsiaTheme="minorEastAsia"/>
      <w:sz w:val="24"/>
      <w:szCs w:val="24"/>
    </w:rPr>
  </w:style>
  <w:style w:type="paragraph" w:customStyle="1" w:styleId="header">
    <w:name w:val="header"/>
    <w:basedOn w:val="Normln"/>
    <w:rPr>
      <w:color w:val="FDFDFD"/>
      <w:sz w:val="21"/>
      <w:szCs w:val="21"/>
    </w:rPr>
  </w:style>
  <w:style w:type="paragraph" w:customStyle="1" w:styleId="footer">
    <w:name w:val="footer"/>
    <w:basedOn w:val="Normln"/>
    <w:pPr>
      <w:jc w:val="center"/>
    </w:pPr>
    <w:rPr>
      <w:sz w:val="21"/>
      <w:szCs w:val="21"/>
    </w:rPr>
  </w:style>
  <w:style w:type="paragraph" w:customStyle="1" w:styleId="municipality">
    <w:name w:val="municipality"/>
    <w:basedOn w:val="Normln"/>
    <w:pPr>
      <w:spacing w:before="100" w:beforeAutospacing="1" w:after="100" w:afterAutospacing="1"/>
    </w:pPr>
  </w:style>
  <w:style w:type="paragraph" w:customStyle="1" w:styleId="date">
    <w:name w:val="date"/>
    <w:basedOn w:val="Normln"/>
    <w:pPr>
      <w:spacing w:before="100" w:beforeAutospacing="1" w:after="100" w:afterAutospacing="1"/>
    </w:pPr>
  </w:style>
  <w:style w:type="paragraph" w:customStyle="1" w:styleId="municipality1">
    <w:name w:val="municipality1"/>
    <w:basedOn w:val="Normln"/>
    <w:pPr>
      <w:spacing w:before="100" w:beforeAutospacing="1" w:after="100" w:afterAutospacing="1"/>
    </w:pPr>
    <w:rPr>
      <w:sz w:val="30"/>
      <w:szCs w:val="30"/>
    </w:rPr>
  </w:style>
  <w:style w:type="paragraph" w:customStyle="1" w:styleId="date1">
    <w:name w:val="date1"/>
    <w:basedOn w:val="Normln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  <w:style w:type="character" w:customStyle="1" w:styleId="ws-nowrap">
    <w:name w:val="ws-nowrap"/>
    <w:basedOn w:val="Standardnpsmoodstavce"/>
  </w:style>
  <w:style w:type="character" w:customStyle="1" w:styleId="possible-name">
    <w:name w:val="possible-name"/>
    <w:basedOn w:val="Standardnpsmoodstavce"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F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F2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pPr>
      <w:spacing w:before="300"/>
      <w:outlineLvl w:val="1"/>
    </w:pPr>
    <w:rPr>
      <w:b/>
      <w:bCs/>
      <w:sz w:val="36"/>
      <w:szCs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eastAsiaTheme="minorEastAsia"/>
      <w:sz w:val="24"/>
      <w:szCs w:val="24"/>
    </w:rPr>
  </w:style>
  <w:style w:type="paragraph" w:customStyle="1" w:styleId="header">
    <w:name w:val="header"/>
    <w:basedOn w:val="Normln"/>
    <w:rPr>
      <w:color w:val="FDFDFD"/>
      <w:sz w:val="21"/>
      <w:szCs w:val="21"/>
    </w:rPr>
  </w:style>
  <w:style w:type="paragraph" w:customStyle="1" w:styleId="footer">
    <w:name w:val="footer"/>
    <w:basedOn w:val="Normln"/>
    <w:pPr>
      <w:jc w:val="center"/>
    </w:pPr>
    <w:rPr>
      <w:sz w:val="21"/>
      <w:szCs w:val="21"/>
    </w:rPr>
  </w:style>
  <w:style w:type="paragraph" w:customStyle="1" w:styleId="municipality">
    <w:name w:val="municipality"/>
    <w:basedOn w:val="Normln"/>
    <w:pPr>
      <w:spacing w:before="100" w:beforeAutospacing="1" w:after="100" w:afterAutospacing="1"/>
    </w:pPr>
  </w:style>
  <w:style w:type="paragraph" w:customStyle="1" w:styleId="date">
    <w:name w:val="date"/>
    <w:basedOn w:val="Normln"/>
    <w:pPr>
      <w:spacing w:before="100" w:beforeAutospacing="1" w:after="100" w:afterAutospacing="1"/>
    </w:pPr>
  </w:style>
  <w:style w:type="paragraph" w:customStyle="1" w:styleId="municipality1">
    <w:name w:val="municipality1"/>
    <w:basedOn w:val="Normln"/>
    <w:pPr>
      <w:spacing w:before="100" w:beforeAutospacing="1" w:after="100" w:afterAutospacing="1"/>
    </w:pPr>
    <w:rPr>
      <w:sz w:val="30"/>
      <w:szCs w:val="30"/>
    </w:rPr>
  </w:style>
  <w:style w:type="paragraph" w:customStyle="1" w:styleId="date1">
    <w:name w:val="date1"/>
    <w:basedOn w:val="Normln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  <w:style w:type="character" w:customStyle="1" w:styleId="ws-nowrap">
    <w:name w:val="ws-nowrap"/>
    <w:basedOn w:val="Standardnpsmoodstavce"/>
  </w:style>
  <w:style w:type="character" w:customStyle="1" w:styleId="possible-name">
    <w:name w:val="possible-name"/>
    <w:basedOn w:val="Standardnpsmoodstavce"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F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F2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9676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091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780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78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324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848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neseni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neseni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3883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2</cp:revision>
  <cp:lastPrinted>2021-02-18T10:14:00Z</cp:lastPrinted>
  <dcterms:created xsi:type="dcterms:W3CDTF">2021-02-18T10:14:00Z</dcterms:created>
  <dcterms:modified xsi:type="dcterms:W3CDTF">2021-02-18T10:14:00Z</dcterms:modified>
</cp:coreProperties>
</file>