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585E">
      <w:pPr>
        <w:pStyle w:val="Normlnweb"/>
        <w:jc w:val="center"/>
      </w:pPr>
      <w:r>
        <w:rPr>
          <w:noProof/>
        </w:rPr>
        <w:drawing>
          <wp:inline distT="0" distB="0" distL="0" distR="0">
            <wp:extent cx="6667500" cy="781050"/>
            <wp:effectExtent l="0" t="0" r="0" b="0"/>
            <wp:docPr id="1" name="obrázek 1" descr="https://www.usneseni.cz/files/municipality/obec-velke-prilepy/logoHeaderDefaul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neseni.cz/files/municipality/obec-velke-prilepy/logoHeaderDefault/logo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585E">
      <w:pPr>
        <w:pStyle w:val="Nadpis1"/>
        <w:rPr>
          <w:rFonts w:eastAsia="Times New Roman"/>
        </w:rPr>
      </w:pPr>
      <w:r>
        <w:rPr>
          <w:rStyle w:val="report"/>
          <w:rFonts w:eastAsia="Times New Roman"/>
        </w:rPr>
        <w:t>ZÁPIS z jednání zastupitelstva č. 10/2021</w:t>
      </w:r>
      <w:r>
        <w:rPr>
          <w:rFonts w:eastAsia="Times New Roman"/>
        </w:rPr>
        <w:br/>
      </w:r>
      <w:r>
        <w:rPr>
          <w:rStyle w:val="municipality2"/>
          <w:rFonts w:eastAsia="Times New Roman"/>
        </w:rPr>
        <w:t>Obec Velké Přílepy</w:t>
      </w:r>
      <w:r>
        <w:rPr>
          <w:rFonts w:eastAsia="Times New Roman"/>
        </w:rPr>
        <w:br/>
      </w:r>
      <w:r>
        <w:rPr>
          <w:rStyle w:val="date2"/>
          <w:rFonts w:eastAsia="Times New Roman"/>
        </w:rPr>
        <w:t xml:space="preserve">datum: 15. 9. 2021, čas: 07:30 - anonymizovaná </w:t>
      </w:r>
      <w:r>
        <w:rPr>
          <w:rStyle w:val="date2"/>
          <w:rFonts w:eastAsia="Times New Roman"/>
        </w:rPr>
        <w:t>verze zápisu</w:t>
      </w:r>
    </w:p>
    <w:p w:rsidR="00000000" w:rsidRDefault="0051585E">
      <w:pPr>
        <w:divId w:val="795100326"/>
        <w:rPr>
          <w:rFonts w:eastAsia="Times New Roman"/>
        </w:rPr>
      </w:pPr>
      <w:r>
        <w:rPr>
          <w:rStyle w:val="Siln"/>
          <w:rFonts w:eastAsia="Times New Roman"/>
        </w:rPr>
        <w:t>Prezence:</w:t>
      </w:r>
      <w:r>
        <w:rPr>
          <w:rFonts w:eastAsia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9227"/>
      </w:tblGrid>
      <w:tr w:rsidR="00000000">
        <w:trPr>
          <w:divId w:val="79510032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Přítomni: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(11) Věra Čermáková, Ing. Tomáš Hošek,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>, Mgr. Bc. Marie Válková, Bc. Josef Daněk, Mgr. Naděžda Koštovalová, Ing. Martina Maršíková, Ing. Rostislav Dias, Doc. Ing. Michael R</w:t>
            </w:r>
            <w:r>
              <w:rPr>
                <w:rFonts w:eastAsia="Times New Roman"/>
              </w:rPr>
              <w:t>ykl Ph.D., Ing. Petr Špindler</w:t>
            </w:r>
          </w:p>
        </w:tc>
      </w:tr>
      <w:tr w:rsidR="00000000">
        <w:trPr>
          <w:divId w:val="79510032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Omluveni: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(4) Jiří Říha,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>, Jan Klicpera</w:t>
            </w:r>
          </w:p>
        </w:tc>
      </w:tr>
      <w:tr w:rsidR="00000000">
        <w:trPr>
          <w:divId w:val="79510032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Nepřítomni: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 </w:t>
            </w:r>
          </w:p>
        </w:tc>
      </w:tr>
      <w:tr w:rsidR="00000000">
        <w:trPr>
          <w:divId w:val="79510032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Hosté: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9510032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Předsedající: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Věra Čermáková</w:t>
            </w:r>
          </w:p>
        </w:tc>
      </w:tr>
    </w:tbl>
    <w:p w:rsidR="00000000" w:rsidRDefault="0051585E">
      <w:pPr>
        <w:pStyle w:val="Normlnweb"/>
        <w:divId w:val="795100326"/>
      </w:pPr>
      <w:r>
        <w:t>Přítomno je 11 členů a zastupitelstvo je usnášeníschopné.</w:t>
      </w:r>
    </w:p>
    <w:p w:rsidR="00000000" w:rsidRDefault="0051585E">
      <w:pPr>
        <w:pStyle w:val="Normlnweb"/>
        <w:divId w:val="795100326"/>
      </w:pPr>
      <w:r>
        <w:rPr>
          <w:rStyle w:val="Siln"/>
        </w:rPr>
        <w:t>Jednání zahá</w:t>
      </w:r>
      <w:r>
        <w:rPr>
          <w:rStyle w:val="Siln"/>
        </w:rPr>
        <w:t xml:space="preserve">jeno </w:t>
      </w:r>
      <w:proofErr w:type="gramStart"/>
      <w:r>
        <w:rPr>
          <w:rStyle w:val="Siln"/>
        </w:rPr>
        <w:t>15.09.2021</w:t>
      </w:r>
      <w:proofErr w:type="gramEnd"/>
      <w:r>
        <w:rPr>
          <w:rStyle w:val="Siln"/>
        </w:rPr>
        <w:t xml:space="preserve"> v 7:32:30</w:t>
      </w:r>
    </w:p>
    <w:p w:rsidR="00000000" w:rsidRDefault="0051585E">
      <w:pPr>
        <w:pStyle w:val="Nadpis2"/>
        <w:divId w:val="924264702"/>
        <w:rPr>
          <w:rFonts w:eastAsia="Times New Roman"/>
        </w:rPr>
      </w:pPr>
      <w:r>
        <w:rPr>
          <w:rFonts w:eastAsia="Times New Roman"/>
        </w:rPr>
        <w:t>1. Volba pracovních komisí (bod číslo 1)</w:t>
      </w:r>
    </w:p>
    <w:p w:rsidR="00000000" w:rsidRDefault="0051585E">
      <w:pPr>
        <w:pStyle w:val="Normlnweb"/>
        <w:divId w:val="924264702"/>
      </w:pPr>
      <w:r>
        <w:t>Předkladatel: Věra Čermáková</w:t>
      </w:r>
    </w:p>
    <w:p w:rsidR="00000000" w:rsidRDefault="0051585E">
      <w:pPr>
        <w:pStyle w:val="Normlnweb"/>
        <w:divId w:val="924264702"/>
      </w:pPr>
      <w:r>
        <w:rPr>
          <w:rStyle w:val="Zvraznn"/>
        </w:rPr>
        <w:t>Projednávání bodu bylo zahájeno v 7:32:47 </w:t>
      </w:r>
    </w:p>
    <w:p w:rsidR="00000000" w:rsidRDefault="0051585E">
      <w:pPr>
        <w:pStyle w:val="Normlnweb"/>
        <w:divId w:val="2115511690"/>
      </w:pPr>
      <w:r>
        <w:t>Předsedající navrhl jednotlivé členy pracovních komisí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4246"/>
      </w:tblGrid>
      <w:tr w:rsidR="00000000">
        <w:trPr>
          <w:divId w:val="21155116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Návrhová komise: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Ing. Tomáš Hošek</w:t>
            </w:r>
          </w:p>
        </w:tc>
      </w:tr>
      <w:tr w:rsidR="00000000">
        <w:trPr>
          <w:divId w:val="21155116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Mandátová a volební</w:t>
            </w:r>
            <w:r>
              <w:rPr>
                <w:rFonts w:eastAsia="Times New Roman"/>
              </w:rPr>
              <w:t xml:space="preserve"> komise: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1155116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Ověřovatelé: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Mgr. Bc. Marie Válková, Ing. Petr Špindler</w:t>
            </w:r>
          </w:p>
        </w:tc>
      </w:tr>
    </w:tbl>
    <w:p w:rsidR="00000000" w:rsidRDefault="0051585E">
      <w:pPr>
        <w:pStyle w:val="Normlnweb"/>
        <w:divId w:val="948004033"/>
      </w:pPr>
      <w:r>
        <w:t>Diskuze zahájena v 7:32:47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373"/>
      </w:tblGrid>
      <w:tr w:rsidR="00000000">
        <w:trPr>
          <w:divId w:val="204020645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204020645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(11) Ing. Tomáš Hošek, Věra Čermáková, Ing. Petr Špindler, Ing. Rostislav Dias, Doc. Ing. Michael Rykl Ph.D., Ing. Martina Maršíková</w:t>
            </w:r>
            <w:r>
              <w:rPr>
                <w:rFonts w:eastAsia="Times New Roman"/>
              </w:rPr>
              <w:t xml:space="preserve">, Mgr. Naděžda Koštovalová, Bc. Josef Daněk, Mgr. Bc. Marie Válková,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</w:p>
        </w:tc>
      </w:tr>
      <w:tr w:rsidR="00000000">
        <w:trPr>
          <w:divId w:val="204020645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04020645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04020645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04020645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300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Návrh byl přijat</w:t>
            </w:r>
          </w:p>
        </w:tc>
      </w:tr>
    </w:tbl>
    <w:p w:rsidR="00000000" w:rsidRDefault="0051585E">
      <w:pPr>
        <w:pStyle w:val="Normlnweb"/>
        <w:divId w:val="1148744376"/>
      </w:pPr>
      <w:r>
        <w:rPr>
          <w:rStyle w:val="Zvraznn"/>
        </w:rPr>
        <w:t>Projednávání bodu bylo ukončeno v 7:33:50</w:t>
      </w:r>
    </w:p>
    <w:p w:rsidR="00000000" w:rsidRDefault="0051585E">
      <w:pPr>
        <w:pStyle w:val="Nadpis2"/>
        <w:divId w:val="797837049"/>
        <w:rPr>
          <w:rFonts w:eastAsia="Times New Roman"/>
        </w:rPr>
      </w:pPr>
      <w:r>
        <w:rPr>
          <w:rFonts w:eastAsia="Times New Roman"/>
        </w:rPr>
        <w:t xml:space="preserve">2. Schválení </w:t>
      </w:r>
      <w:r>
        <w:rPr>
          <w:rFonts w:eastAsia="Times New Roman"/>
        </w:rPr>
        <w:t>programu jednání (bod číslo 2)</w:t>
      </w:r>
    </w:p>
    <w:p w:rsidR="00000000" w:rsidRDefault="0051585E">
      <w:pPr>
        <w:pStyle w:val="Normlnweb"/>
        <w:divId w:val="797837049"/>
      </w:pPr>
      <w:r>
        <w:t>Předkladatel: Věra Čermáková</w:t>
      </w:r>
    </w:p>
    <w:p w:rsidR="00000000" w:rsidRDefault="0051585E">
      <w:pPr>
        <w:pStyle w:val="Normlnweb"/>
        <w:divId w:val="797837049"/>
      </w:pPr>
      <w:r>
        <w:rPr>
          <w:rStyle w:val="Zvraznn"/>
        </w:rPr>
        <w:t>Projednávání bodu bylo zahájeno v 7:33:56 </w:t>
      </w:r>
    </w:p>
    <w:p w:rsidR="00000000" w:rsidRDefault="0051585E">
      <w:pPr>
        <w:spacing w:after="240"/>
        <w:divId w:val="836117791"/>
        <w:rPr>
          <w:rFonts w:eastAsia="Times New Roman"/>
        </w:rPr>
      </w:pPr>
      <w:r>
        <w:rPr>
          <w:rStyle w:val="Siln"/>
          <w:rFonts w:eastAsia="Times New Roman"/>
        </w:rPr>
        <w:t>Program jednání</w:t>
      </w:r>
      <w:r>
        <w:rPr>
          <w:rFonts w:eastAsia="Times New Roman"/>
        </w:rPr>
        <w:br/>
        <w:t>1. Volba pracovních komisí</w:t>
      </w:r>
      <w:r>
        <w:rPr>
          <w:rFonts w:eastAsia="Times New Roman"/>
        </w:rPr>
        <w:br/>
        <w:t>2. Schválení programu jednání</w:t>
      </w:r>
      <w:r>
        <w:rPr>
          <w:rFonts w:eastAsia="Times New Roman"/>
        </w:rPr>
        <w:br/>
        <w:t>3. Schválení výsledku výběrového řízení "Novostavba tělocvičny, Velké Přílepy"</w:t>
      </w:r>
    </w:p>
    <w:p w:rsidR="00000000" w:rsidRDefault="0051585E">
      <w:pPr>
        <w:pStyle w:val="Normlnweb"/>
        <w:divId w:val="206453292"/>
      </w:pPr>
      <w:r>
        <w:t>Diskuze zahájena v 7:33:56</w:t>
      </w:r>
    </w:p>
    <w:p w:rsidR="00000000" w:rsidRDefault="0051585E">
      <w:pPr>
        <w:pStyle w:val="Normlnweb"/>
        <w:divId w:val="798958198"/>
      </w:pPr>
      <w:r>
        <w:t>V 07:34:35 předsedající zahájila hlasování o návrhu usnesení "A" v tomto znění:</w:t>
      </w:r>
    </w:p>
    <w:p w:rsidR="00000000" w:rsidRDefault="0051585E">
      <w:pPr>
        <w:pStyle w:val="Normlnweb"/>
        <w:divId w:val="840855592"/>
      </w:pPr>
      <w:r>
        <w:t>Zastupitelstvo schvaluje návrh programu jednání ze zveřejněné pozvánky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373"/>
      </w:tblGrid>
      <w:tr w:rsidR="00000000">
        <w:trPr>
          <w:divId w:val="492719287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492719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(11) Ing. Tomáš Hošek, Ing. Petr Š</w:t>
            </w:r>
            <w:r>
              <w:rPr>
                <w:rFonts w:eastAsia="Times New Roman"/>
              </w:rPr>
              <w:t xml:space="preserve">pindler, Doc. Ing. Michael Rykl Ph.D., Ing. Martina Maršíková,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Rostislav Dias, Mgr. Bc. Marie Válková,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>, Věra Čermáková, Bc. Josef Daněk, Mgr. Naděžda Koštovalová</w:t>
            </w:r>
          </w:p>
        </w:tc>
      </w:tr>
      <w:tr w:rsidR="00000000">
        <w:trPr>
          <w:divId w:val="492719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492719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492719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492719287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číslo: UZ-88-10/21</w:t>
            </w:r>
          </w:p>
        </w:tc>
      </w:tr>
      <w:tr w:rsidR="00000000">
        <w:trPr>
          <w:divId w:val="492719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92719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 xml:space="preserve">IHNED </w:t>
            </w:r>
            <w:r>
              <w:rPr>
                <w:rFonts w:eastAsia="Times New Roman"/>
              </w:rPr>
              <w:t>(15. 9. 2021)</w:t>
            </w:r>
          </w:p>
        </w:tc>
      </w:tr>
    </w:tbl>
    <w:p w:rsidR="00000000" w:rsidRDefault="0051585E">
      <w:pPr>
        <w:pStyle w:val="Normlnweb"/>
        <w:divId w:val="482549553"/>
      </w:pPr>
      <w:r>
        <w:rPr>
          <w:rStyle w:val="Zvraznn"/>
        </w:rPr>
        <w:t>Projednávání bodu bylo ukončeno v 7:34:43</w:t>
      </w:r>
    </w:p>
    <w:p w:rsidR="00000000" w:rsidRDefault="0051585E">
      <w:pPr>
        <w:pStyle w:val="Nadpis2"/>
        <w:divId w:val="648049260"/>
        <w:rPr>
          <w:rFonts w:eastAsia="Times New Roman"/>
        </w:rPr>
      </w:pPr>
      <w:r>
        <w:rPr>
          <w:rFonts w:eastAsia="Times New Roman"/>
        </w:rPr>
        <w:t>3. Schválení výsledku výběrového řízení "Novostavba tělocvičny, Velké Přílepy" (bod číslo 3)</w:t>
      </w:r>
    </w:p>
    <w:p w:rsidR="00000000" w:rsidRDefault="0051585E">
      <w:pPr>
        <w:pStyle w:val="Normlnweb"/>
        <w:divId w:val="648049260"/>
      </w:pPr>
      <w:r>
        <w:t>Př</w:t>
      </w:r>
      <w:r>
        <w:t>edkladatel: Ing. Tomáš Hošek</w:t>
      </w:r>
    </w:p>
    <w:p w:rsidR="00000000" w:rsidRDefault="0051585E">
      <w:pPr>
        <w:pStyle w:val="Normlnweb"/>
        <w:divId w:val="648049260"/>
      </w:pPr>
      <w:r>
        <w:rPr>
          <w:rStyle w:val="Zvraznn"/>
        </w:rPr>
        <w:t>Projednávání bodu bylo zahájeno v 7:34:46 </w:t>
      </w:r>
    </w:p>
    <w:p w:rsidR="00000000" w:rsidRDefault="0051585E">
      <w:pPr>
        <w:pStyle w:val="Normlnweb"/>
        <w:divId w:val="865338118"/>
      </w:pPr>
      <w:r>
        <w:t>Diskuze zahájena v 7:34:46</w:t>
      </w:r>
    </w:p>
    <w:p w:rsidR="00000000" w:rsidRDefault="0051585E">
      <w:pPr>
        <w:pStyle w:val="Normlnweb"/>
      </w:pPr>
      <w:r>
        <w:rPr>
          <w:rStyle w:val="Siln"/>
        </w:rPr>
        <w:t>Informace do zápisu v 7:40:33</w:t>
      </w:r>
      <w:r>
        <w:t xml:space="preserve">: Pan Hošek informoval zastupitele o aktuálním stavu výběrového řízení. Jeden z účastníků výběrového řízení, který byl z řízení </w:t>
      </w:r>
      <w:r>
        <w:t>vyloučen, podal odvolání na ÚOHS. Na základě rozhodnutí ÚOHS, byl tento účastník vrácen do výběrového řízení a došlo k novému posouzení doručených nabídek a tento účastník dostal v hodnocení nejvíce bodů. Paní Aulická doplnila informace o referencích na ví</w:t>
      </w:r>
      <w:r>
        <w:t>těze, kdy zjistila, že u poslední zakázky této společnosti byl problém s fluktuací stavbyvedoucích. Paní starostka dodala, že obci vznikla škoda z důvodu nekonání administrátora výběrového řízení. Obec vyzvala původního administrátora k uhrazení škody (pok</w:t>
      </w:r>
      <w:r>
        <w:t>uta ÚOHS, náklady na nového administrátora výběrového řízení). Pan Rykl se zeptal, zda byl problém s tímto administrátorem již dříve? Paní starostka odpověděla, že nikoliv. Předchozí řízení byly v pořádku. Dále se pan Rykl zeptal na nepříliš dobrou referen</w:t>
      </w:r>
      <w:r>
        <w:t>ci vítěze výběrového řízení z poslední stavby. Paní Aulická odpověděla, že obec požádala nového administrátora, aby vítěz doložil aktuální stav splátek dluhu vůči státu. Paní starostka obce, kde vítěz výběrového řízení realizoval poslední zakázku, neposkyt</w:t>
      </w:r>
      <w:r>
        <w:t xml:space="preserve">la reference písemně. Problém byl prý v personálním obsazení stavbyvedoucího. Pan </w:t>
      </w:r>
      <w:proofErr w:type="spellStart"/>
      <w:r>
        <w:t>Zaviačič</w:t>
      </w:r>
      <w:proofErr w:type="spellEnd"/>
      <w:r>
        <w:t xml:space="preserve"> se zeptal na 4 vyloučené nabídky. Paní Aulická odpověděla, že 3 nabídky byly vyloučeny na nízkou nabídkovou cenu a tyto společnosti se neodvolaly. Čtvrtá společnost </w:t>
      </w:r>
      <w:r>
        <w:t xml:space="preserve">se odvolala na ÚOHS - posouzení kvalifikace. Oznámení o vítězi musí být vyvěšeno do </w:t>
      </w:r>
      <w:proofErr w:type="gramStart"/>
      <w:r>
        <w:t>22.9.2021</w:t>
      </w:r>
      <w:proofErr w:type="gramEnd"/>
      <w:r>
        <w:t>. Staveniště by mělo být předáno v říjnu 2021.</w:t>
      </w:r>
    </w:p>
    <w:p w:rsidR="00000000" w:rsidRDefault="0051585E">
      <w:pPr>
        <w:pStyle w:val="Normlnweb"/>
        <w:divId w:val="643197614"/>
      </w:pPr>
      <w:r>
        <w:t>V 07:48:41 předsedající zahájila hlasování o návrhu usnesení "A" v tomto znění:</w:t>
      </w:r>
    </w:p>
    <w:p w:rsidR="00000000" w:rsidRDefault="0051585E">
      <w:pPr>
        <w:pStyle w:val="Normlnweb"/>
        <w:divId w:val="142159506"/>
      </w:pPr>
      <w:r>
        <w:t>Zastupitelstvo po projednání schvalu</w:t>
      </w:r>
      <w:r>
        <w:t xml:space="preserve">je výsledek veřejné zakázky na stavební práce s názvem „Novostavba tělocvičny, </w:t>
      </w:r>
      <w:r>
        <w:rPr>
          <w:rStyle w:val="possible-name"/>
        </w:rPr>
        <w:t>Velké</w:t>
      </w:r>
      <w:r>
        <w:t xml:space="preserve"> Přílepy“. Vítězem veřejné zakázky se stala společnost </w:t>
      </w:r>
      <w:proofErr w:type="spellStart"/>
      <w:r>
        <w:t>Raeder</w:t>
      </w:r>
      <w:proofErr w:type="spellEnd"/>
      <w:r>
        <w:t xml:space="preserve"> &amp; </w:t>
      </w:r>
      <w:proofErr w:type="spellStart"/>
      <w:r>
        <w:rPr>
          <w:rStyle w:val="possible-name"/>
        </w:rPr>
        <w:t>Falge</w:t>
      </w:r>
      <w:proofErr w:type="spellEnd"/>
      <w:r>
        <w:t xml:space="preserve"> s.r.o., Lovosice, IČ: 28714989 s nabídkovou cenou 58 023 433  Kč bez DPH a s náročností údržby a reviz</w:t>
      </w:r>
      <w:r>
        <w:t>í 422 993 Kč bez DPH/10let.</w:t>
      </w:r>
    </w:p>
    <w:p w:rsidR="00000000" w:rsidRDefault="0051585E">
      <w:pPr>
        <w:pStyle w:val="Normlnweb"/>
        <w:divId w:val="142159506"/>
      </w:pPr>
      <w:r>
        <w:t xml:space="preserve">Zastupitelstvo pověřuje starostku  obce k uzavření smlouvy s vítězem výběrového řízení „Novostavba tělocvičny, </w:t>
      </w:r>
      <w:r>
        <w:rPr>
          <w:rStyle w:val="possible-name"/>
        </w:rPr>
        <w:t>Velké</w:t>
      </w:r>
      <w:r>
        <w:t xml:space="preserve"> Přílepy“ společností </w:t>
      </w:r>
      <w:proofErr w:type="spellStart"/>
      <w:r>
        <w:t>Raeder</w:t>
      </w:r>
      <w:proofErr w:type="spellEnd"/>
      <w:r>
        <w:t xml:space="preserve"> &amp; </w:t>
      </w:r>
      <w:proofErr w:type="spellStart"/>
      <w:r>
        <w:rPr>
          <w:rStyle w:val="possible-name"/>
        </w:rPr>
        <w:t>Falge</w:t>
      </w:r>
      <w:proofErr w:type="spellEnd"/>
      <w:r>
        <w:t xml:space="preserve"> s.r.o., IČ: 28714989.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373"/>
      </w:tblGrid>
      <w:tr w:rsidR="00000000">
        <w:trPr>
          <w:divId w:val="99768611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9976861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(10) Ing. Tomáš Hoš</w:t>
            </w:r>
            <w:r>
              <w:rPr>
                <w:rFonts w:eastAsia="Times New Roman"/>
              </w:rPr>
              <w:t xml:space="preserve">ek,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Věra Čermáková,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>, Mgr. Bc. Marie Válková, Bc. Josef Daněk, Mgr. Naděžda Koštovalová, Ing. Martina Maršíková, Doc. Ing. Michael Rykl Ph.D., Ing. Petr Špindler</w:t>
            </w:r>
          </w:p>
        </w:tc>
      </w:tr>
      <w:tr w:rsidR="00000000">
        <w:trPr>
          <w:divId w:val="9976861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9976861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(1) Ing. Rostislav</w:t>
            </w:r>
            <w:r>
              <w:rPr>
                <w:rFonts w:eastAsia="Times New Roman"/>
              </w:rPr>
              <w:t xml:space="preserve"> Dias</w:t>
            </w:r>
          </w:p>
        </w:tc>
      </w:tr>
      <w:tr w:rsidR="00000000">
        <w:trPr>
          <w:divId w:val="9976861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99768611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číslo: UZ-89-10/21</w:t>
            </w:r>
          </w:p>
        </w:tc>
      </w:tr>
      <w:tr w:rsidR="00000000">
        <w:trPr>
          <w:divId w:val="9976861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Ing. Tomáš Hošek</w:t>
            </w:r>
          </w:p>
        </w:tc>
      </w:tr>
      <w:tr w:rsidR="00000000">
        <w:trPr>
          <w:divId w:val="9976861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22. 9. 2021</w:t>
            </w:r>
          </w:p>
        </w:tc>
      </w:tr>
    </w:tbl>
    <w:p w:rsidR="0030788A" w:rsidRDefault="0051585E">
      <w:pPr>
        <w:pStyle w:val="Normlnweb"/>
        <w:rPr>
          <w:rStyle w:val="Zvraznn"/>
        </w:rPr>
      </w:pPr>
      <w:r>
        <w:rPr>
          <w:rStyle w:val="Zvraznn"/>
        </w:rPr>
        <w:t>Projednávání bodu bylo ukončeno v 7:49:05</w:t>
      </w:r>
    </w:p>
    <w:p w:rsidR="0030788A" w:rsidRDefault="0051585E" w:rsidP="0030788A">
      <w:pPr>
        <w:pStyle w:val="Normlnweb"/>
        <w:divId w:val="612251930"/>
        <w:rPr>
          <w:rStyle w:val="Siln"/>
        </w:rPr>
      </w:pPr>
      <w:r>
        <w:rPr>
          <w:rStyle w:val="Siln"/>
        </w:rPr>
        <w:t xml:space="preserve">Jednání ukončeno </w:t>
      </w:r>
      <w:proofErr w:type="gramStart"/>
      <w:r>
        <w:rPr>
          <w:rStyle w:val="Siln"/>
        </w:rPr>
        <w:t>15.09.2021</w:t>
      </w:r>
      <w:proofErr w:type="gramEnd"/>
      <w:r>
        <w:rPr>
          <w:rStyle w:val="Siln"/>
        </w:rPr>
        <w:t xml:space="preserve"> v 7:50:55</w:t>
      </w:r>
    </w:p>
    <w:p w:rsidR="0030788A" w:rsidRDefault="0030788A" w:rsidP="0030788A">
      <w:pPr>
        <w:pStyle w:val="Normlnweb"/>
        <w:divId w:val="612251930"/>
        <w:rPr>
          <w:rStyle w:val="Siln"/>
        </w:rPr>
      </w:pPr>
    </w:p>
    <w:p w:rsidR="0030788A" w:rsidRDefault="0030788A" w:rsidP="0030788A">
      <w:pPr>
        <w:pStyle w:val="Normlnweb"/>
        <w:divId w:val="612251930"/>
        <w:rPr>
          <w:rStyle w:val="Siln"/>
        </w:rPr>
      </w:pPr>
    </w:p>
    <w:p w:rsidR="00000000" w:rsidRDefault="0051585E" w:rsidP="0030788A">
      <w:pPr>
        <w:pStyle w:val="Normlnweb"/>
        <w:divId w:val="612251930"/>
      </w:pPr>
      <w:r>
        <w:rPr>
          <w:rStyle w:val="Siln"/>
        </w:rPr>
        <w:t>Ověřeno ověřovateli: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375"/>
        <w:gridCol w:w="150"/>
        <w:gridCol w:w="3000"/>
      </w:tblGrid>
      <w:tr w:rsidR="00000000">
        <w:trPr>
          <w:divId w:val="612251930"/>
          <w:trHeight w:val="510"/>
        </w:trPr>
        <w:tc>
          <w:tcPr>
            <w:tcW w:w="2625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1)</w:t>
            </w: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</w:rPr>
              <w:t>16. 9. 2021 10:04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Ing. Petr Špindler</w:t>
            </w:r>
          </w:p>
        </w:tc>
        <w:tc>
          <w:tcPr>
            <w:tcW w:w="15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612251930"/>
          <w:trHeight w:val="510"/>
        </w:trPr>
        <w:tc>
          <w:tcPr>
            <w:tcW w:w="2625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2)</w:t>
            </w:r>
            <w:r>
              <w:rPr>
                <w:rFonts w:eastAsia="Times New Roman"/>
              </w:rPr>
              <w:t>   20. 9. 2021 09:28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Mgr. Bc. Marie Válková</w:t>
            </w:r>
          </w:p>
        </w:tc>
        <w:tc>
          <w:tcPr>
            <w:tcW w:w="15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585E">
      <w:pPr>
        <w:pStyle w:val="Normlnweb"/>
        <w:divId w:val="1876575933"/>
      </w:pPr>
      <w:r>
        <w:t> </w:t>
      </w:r>
    </w:p>
    <w:p w:rsidR="00000000" w:rsidRDefault="0051585E">
      <w:pPr>
        <w:pStyle w:val="Normlnweb"/>
        <w:divId w:val="1876575933"/>
      </w:pPr>
      <w:r>
        <w:t>Podpisy odpovědných osob: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"/>
        <w:gridCol w:w="3000"/>
      </w:tblGrid>
      <w:tr w:rsidR="00000000">
        <w:trPr>
          <w:divId w:val="1876575933"/>
          <w:trHeight w:val="750"/>
        </w:trPr>
        <w:tc>
          <w:tcPr>
            <w:tcW w:w="600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  <w:hideMark/>
          </w:tcPr>
          <w:p w:rsidR="00000000" w:rsidRDefault="0051585E">
            <w:pPr>
              <w:spacing w:after="150"/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Starosta(</w:t>
            </w:r>
            <w:proofErr w:type="spellStart"/>
            <w:r>
              <w:rPr>
                <w:rFonts w:eastAsia="Times New Roman"/>
              </w:rPr>
              <w:t>ka</w:t>
            </w:r>
            <w:proofErr w:type="spellEnd"/>
            <w:proofErr w:type="gramEnd"/>
            <w:r>
              <w:rPr>
                <w:rFonts w:eastAsia="Times New Roman"/>
              </w:rPr>
              <w:t>):</w:t>
            </w:r>
          </w:p>
        </w:tc>
        <w:tc>
          <w:tcPr>
            <w:tcW w:w="15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00000" w:rsidRDefault="0051585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585E" w:rsidRDefault="0051585E">
      <w:pPr>
        <w:rPr>
          <w:rFonts w:eastAsia="Times New Roman"/>
        </w:rPr>
      </w:pPr>
      <w:bookmarkStart w:id="0" w:name="_GoBack"/>
      <w:bookmarkEnd w:id="0"/>
    </w:p>
    <w:sectPr w:rsidR="0051585E">
      <w:foot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5E" w:rsidRDefault="0051585E">
      <w:r>
        <w:separator/>
      </w:r>
    </w:p>
  </w:endnote>
  <w:endnote w:type="continuationSeparator" w:id="0">
    <w:p w:rsidR="0051585E" w:rsidRDefault="005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585E">
    <w:pPr>
      <w:pStyle w:val="footer"/>
    </w:pPr>
    <w:r>
      <w:fldChar w:fldCharType="begin"/>
    </w:r>
    <w:r>
      <w:instrText>PAGE</w:instrText>
    </w:r>
    <w:r>
      <w:fldChar w:fldCharType="separate"/>
    </w:r>
    <w:r w:rsidR="0030788A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30788A">
      <w:rPr>
        <w:noProof/>
      </w:rPr>
      <w:t>3</w:t>
    </w:r>
    <w:r>
      <w:fldChar w:fldCharType="end"/>
    </w:r>
    <w:r>
      <w:br/>
      <w:t xml:space="preserve">20. 9. 2021 vygeneroval systém </w:t>
    </w:r>
    <w:hyperlink r:id="rId1" w:history="1">
      <w:r>
        <w:rPr>
          <w:rStyle w:val="Hypertextovodkaz"/>
        </w:rPr>
        <w:t>Usnesení.cz</w:t>
      </w:r>
    </w:hyperlink>
    <w:r>
      <w:t xml:space="preserve"> © 2015 - 2021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5E" w:rsidRDefault="0051585E">
      <w:r>
        <w:separator/>
      </w:r>
    </w:p>
  </w:footnote>
  <w:footnote w:type="continuationSeparator" w:id="0">
    <w:p w:rsidR="0051585E" w:rsidRDefault="0051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788A"/>
    <w:rsid w:val="0030788A"/>
    <w:rsid w:val="005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pBdr>
        <w:bottom w:val="single" w:sz="6" w:space="0" w:color="000000"/>
      </w:pBdr>
      <w:spacing w:before="150" w:after="150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link w:val="Nadpis3Char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after="15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word-margin-bottom">
    <w:name w:val="word-margin-bottom"/>
    <w:basedOn w:val="Normln"/>
    <w:pPr>
      <w:spacing w:after="300"/>
    </w:pPr>
  </w:style>
  <w:style w:type="paragraph" w:customStyle="1" w:styleId="voting-box">
    <w:name w:val="voting-box"/>
    <w:basedOn w:val="Normln"/>
    <w:pPr>
      <w:spacing w:after="300"/>
    </w:pPr>
  </w:style>
  <w:style w:type="paragraph" w:customStyle="1" w:styleId="header">
    <w:name w:val="header"/>
    <w:basedOn w:val="Normln"/>
    <w:pPr>
      <w:jc w:val="center"/>
    </w:pPr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decree-text">
    <w:name w:val="decree-text"/>
    <w:basedOn w:val="Normln"/>
    <w:pPr>
      <w:spacing w:after="150"/>
    </w:pPr>
    <w:rPr>
      <w:b/>
      <w:bCs/>
    </w:rPr>
  </w:style>
  <w:style w:type="paragraph" w:customStyle="1" w:styleId="municipality">
    <w:name w:val="municipality"/>
    <w:basedOn w:val="Normln"/>
    <w:pPr>
      <w:spacing w:after="150"/>
    </w:pPr>
  </w:style>
  <w:style w:type="paragraph" w:customStyle="1" w:styleId="date">
    <w:name w:val="date"/>
    <w:basedOn w:val="Normln"/>
    <w:pPr>
      <w:spacing w:after="150"/>
    </w:pPr>
  </w:style>
  <w:style w:type="paragraph" w:customStyle="1" w:styleId="municipality1">
    <w:name w:val="municipality1"/>
    <w:basedOn w:val="Normln"/>
    <w:pPr>
      <w:spacing w:after="150"/>
    </w:pPr>
    <w:rPr>
      <w:sz w:val="30"/>
      <w:szCs w:val="30"/>
    </w:rPr>
  </w:style>
  <w:style w:type="paragraph" w:customStyle="1" w:styleId="date1">
    <w:name w:val="date1"/>
    <w:basedOn w:val="Normln"/>
    <w:pPr>
      <w:spacing w:after="150"/>
    </w:pPr>
  </w:style>
  <w:style w:type="character" w:customStyle="1" w:styleId="report">
    <w:name w:val="report"/>
    <w:basedOn w:val="Standardnpsmoodstavce"/>
  </w:style>
  <w:style w:type="character" w:customStyle="1" w:styleId="municipality2">
    <w:name w:val="municipality2"/>
    <w:basedOn w:val="Standardnpsmoodstavce"/>
    <w:rPr>
      <w:sz w:val="30"/>
      <w:szCs w:val="30"/>
    </w:rPr>
  </w:style>
  <w:style w:type="character" w:customStyle="1" w:styleId="date2">
    <w:name w:val="date2"/>
    <w:basedOn w:val="Standardnpsmoodstavce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possible-name">
    <w:name w:val="possible-name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8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pBdr>
        <w:bottom w:val="single" w:sz="6" w:space="0" w:color="000000"/>
      </w:pBdr>
      <w:spacing w:before="150" w:after="150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link w:val="Nadpis3Char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after="15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word-margin-bottom">
    <w:name w:val="word-margin-bottom"/>
    <w:basedOn w:val="Normln"/>
    <w:pPr>
      <w:spacing w:after="300"/>
    </w:pPr>
  </w:style>
  <w:style w:type="paragraph" w:customStyle="1" w:styleId="voting-box">
    <w:name w:val="voting-box"/>
    <w:basedOn w:val="Normln"/>
    <w:pPr>
      <w:spacing w:after="300"/>
    </w:pPr>
  </w:style>
  <w:style w:type="paragraph" w:customStyle="1" w:styleId="header">
    <w:name w:val="header"/>
    <w:basedOn w:val="Normln"/>
    <w:pPr>
      <w:jc w:val="center"/>
    </w:pPr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decree-text">
    <w:name w:val="decree-text"/>
    <w:basedOn w:val="Normln"/>
    <w:pPr>
      <w:spacing w:after="150"/>
    </w:pPr>
    <w:rPr>
      <w:b/>
      <w:bCs/>
    </w:rPr>
  </w:style>
  <w:style w:type="paragraph" w:customStyle="1" w:styleId="municipality">
    <w:name w:val="municipality"/>
    <w:basedOn w:val="Normln"/>
    <w:pPr>
      <w:spacing w:after="150"/>
    </w:pPr>
  </w:style>
  <w:style w:type="paragraph" w:customStyle="1" w:styleId="date">
    <w:name w:val="date"/>
    <w:basedOn w:val="Normln"/>
    <w:pPr>
      <w:spacing w:after="150"/>
    </w:pPr>
  </w:style>
  <w:style w:type="paragraph" w:customStyle="1" w:styleId="municipality1">
    <w:name w:val="municipality1"/>
    <w:basedOn w:val="Normln"/>
    <w:pPr>
      <w:spacing w:after="150"/>
    </w:pPr>
    <w:rPr>
      <w:sz w:val="30"/>
      <w:szCs w:val="30"/>
    </w:rPr>
  </w:style>
  <w:style w:type="paragraph" w:customStyle="1" w:styleId="date1">
    <w:name w:val="date1"/>
    <w:basedOn w:val="Normln"/>
    <w:pPr>
      <w:spacing w:after="150"/>
    </w:pPr>
  </w:style>
  <w:style w:type="character" w:customStyle="1" w:styleId="report">
    <w:name w:val="report"/>
    <w:basedOn w:val="Standardnpsmoodstavce"/>
  </w:style>
  <w:style w:type="character" w:customStyle="1" w:styleId="municipality2">
    <w:name w:val="municipality2"/>
    <w:basedOn w:val="Standardnpsmoodstavce"/>
    <w:rPr>
      <w:sz w:val="30"/>
      <w:szCs w:val="30"/>
    </w:rPr>
  </w:style>
  <w:style w:type="character" w:customStyle="1" w:styleId="date2">
    <w:name w:val="date2"/>
    <w:basedOn w:val="Standardnpsmoodstavce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possible-name">
    <w:name w:val="possible-name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8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1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819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6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www.usneseni.cz/files/municipality/obec-velke-prilepy/logoHeaderDefault/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nes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2021-09-20T13:15:00Z</cp:lastPrinted>
  <dcterms:created xsi:type="dcterms:W3CDTF">2021-09-20T13:16:00Z</dcterms:created>
  <dcterms:modified xsi:type="dcterms:W3CDTF">2021-09-20T13:16:00Z</dcterms:modified>
</cp:coreProperties>
</file>