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CBD7" w14:textId="77777777" w:rsidR="00CC673D" w:rsidRDefault="00206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vyjádření:</w:t>
      </w:r>
    </w:p>
    <w:p w14:paraId="69CED523" w14:textId="3922FA65" w:rsidR="00CC673D" w:rsidRDefault="002065A7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Velké Přílepy jako samosprávný celek, jehož katastrální území je přímo dotčeno posuzovaným záměrem označeným </w:t>
      </w:r>
      <w:r>
        <w:rPr>
          <w:rFonts w:ascii="Arial" w:hAnsi="Arial" w:cs="Arial"/>
          <w:i/>
          <w:iCs/>
          <w:sz w:val="20"/>
          <w:szCs w:val="20"/>
        </w:rPr>
        <w:t>Lichoceves-Obec v zahradě</w:t>
      </w:r>
      <w:r>
        <w:rPr>
          <w:rFonts w:ascii="Arial" w:hAnsi="Arial" w:cs="Arial"/>
          <w:sz w:val="20"/>
          <w:szCs w:val="20"/>
        </w:rPr>
        <w:t xml:space="preserve">, jež je předmětem zjišťovacího řízení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F514B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zn.:  SZ_122062/2022/ KUSK/3, podává na základě oznámení č. j. 125632/2022/KUSK k dané věci následující vyjádření:</w:t>
      </w:r>
    </w:p>
    <w:p w14:paraId="3ED39E58" w14:textId="522D4B10" w:rsidR="00CC673D" w:rsidRDefault="002065A7">
      <w:pPr>
        <w:spacing w:after="120" w:line="280" w:lineRule="exact"/>
        <w:jc w:val="both"/>
      </w:pPr>
      <w:r>
        <w:rPr>
          <w:rFonts w:ascii="Arial" w:hAnsi="Arial" w:cs="Arial"/>
          <w:sz w:val="20"/>
          <w:szCs w:val="20"/>
        </w:rPr>
        <w:t>Obec Velké Přílepy zastává názor a požaduje, aby správní orgán ve zjišťovacím řízení došel k závěru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b/>
          <w:bCs/>
          <w:sz w:val="20"/>
          <w:szCs w:val="20"/>
        </w:rPr>
        <w:t>záměr podléhá posouzení vlivů záměru na životní prostředí podle tohoto zákona (EIA),</w:t>
      </w:r>
      <w:r>
        <w:rPr>
          <w:rFonts w:ascii="Arial" w:hAnsi="Arial" w:cs="Arial"/>
          <w:sz w:val="20"/>
          <w:szCs w:val="20"/>
        </w:rPr>
        <w:t xml:space="preserve"> a to zejména z následujících důvodů:</w:t>
      </w:r>
    </w:p>
    <w:p w14:paraId="576E6EC2" w14:textId="5F7D214E" w:rsidR="00CC673D" w:rsidRDefault="002065A7">
      <w:pPr>
        <w:spacing w:after="120" w:line="280" w:lineRule="exact"/>
        <w:jc w:val="both"/>
      </w:pPr>
      <w:r>
        <w:rPr>
          <w:rFonts w:ascii="Arial" w:hAnsi="Arial" w:cs="Arial"/>
          <w:sz w:val="20"/>
          <w:szCs w:val="20"/>
        </w:rPr>
        <w:t>Dle odst. 1. § 5 zákona č. 100/2001 Sb.,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o posuzování vlivů na životní prostředí a o změně některých souvisejících zákonů, (zákon o posuzování vlivů na životní prostředí), v platném znění (dále též „zákon“) </w:t>
      </w:r>
      <w:r>
        <w:rPr>
          <w:rFonts w:ascii="Arial" w:hAnsi="Arial" w:cs="Arial"/>
          <w:i/>
          <w:iCs/>
          <w:sz w:val="20"/>
          <w:szCs w:val="20"/>
        </w:rPr>
        <w:t>Posuzování zahrnuje zjištění, popis, posouzení a vyhodnocení předpokládaných přímých a nepřímých významných vlivů provedení i neprovedení záměru na životní prostředí.</w:t>
      </w:r>
      <w:r>
        <w:rPr>
          <w:rFonts w:ascii="Arial" w:hAnsi="Arial" w:cs="Arial"/>
          <w:sz w:val="20"/>
          <w:szCs w:val="20"/>
        </w:rPr>
        <w:t xml:space="preserve"> Pro posouzení v rámci zjišťovacího řízení </w:t>
      </w:r>
      <w:r>
        <w:rPr>
          <w:rFonts w:ascii="Arial" w:hAnsi="Arial" w:cs="Arial"/>
          <w:sz w:val="20"/>
          <w:szCs w:val="20"/>
          <w:u w:val="single"/>
        </w:rPr>
        <w:t>byly použity nerelevantní vstupní údaje</w:t>
      </w:r>
      <w:r>
        <w:rPr>
          <w:rFonts w:ascii="Arial" w:hAnsi="Arial" w:cs="Arial"/>
          <w:sz w:val="20"/>
          <w:szCs w:val="20"/>
        </w:rPr>
        <w:t xml:space="preserve">, zejména dopravní model byl dle oznámení kalibrován </w:t>
      </w:r>
      <w:r>
        <w:rPr>
          <w:rFonts w:ascii="Arial" w:eastAsia="Times New Roman" w:hAnsi="Arial" w:cs="Arial"/>
          <w:sz w:val="20"/>
          <w:szCs w:val="20"/>
          <w:lang w:eastAsia="cs-CZ"/>
        </w:rPr>
        <w:t>na již zastaralé sčítání dopravy ŘSD 2016, sčítání dopravy ŘSD 2000, či radarový průzkum</w:t>
      </w:r>
      <w:r>
        <w:rPr>
          <w:rFonts w:ascii="Arial" w:hAnsi="Arial" w:cs="Arial"/>
          <w:sz w:val="20"/>
          <w:szCs w:val="20"/>
        </w:rPr>
        <w:t xml:space="preserve"> ze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září 2020 (tj. v době pandemie Covidu a v době výstavby chodníků na Kladenské s kyvadlovou dopravou, tudíž výsledky sčítání nejsou pro návrh a posouzení relevantní)</w:t>
      </w:r>
      <w:r>
        <w:rPr>
          <w:rFonts w:ascii="Arial" w:hAnsi="Arial" w:cs="Arial"/>
          <w:sz w:val="20"/>
          <w:szCs w:val="20"/>
        </w:rPr>
        <w:t xml:space="preserve">. V současné době doprava v obci Velké Přílepy v ranních a odpoledních hodinách na </w:t>
      </w:r>
      <w:r w:rsidR="00F514BD">
        <w:rPr>
          <w:rFonts w:ascii="Arial" w:hAnsi="Arial" w:cs="Arial"/>
          <w:sz w:val="20"/>
          <w:szCs w:val="20"/>
        </w:rPr>
        <w:t xml:space="preserve">křižovatce se </w:t>
      </w:r>
      <w:r>
        <w:rPr>
          <w:rFonts w:ascii="Arial" w:hAnsi="Arial" w:cs="Arial"/>
          <w:sz w:val="20"/>
          <w:szCs w:val="20"/>
        </w:rPr>
        <w:t>světeln</w:t>
      </w:r>
      <w:r w:rsidR="00F514BD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signalizac</w:t>
      </w:r>
      <w:r w:rsidR="00F514B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F514BD">
        <w:rPr>
          <w:rFonts w:ascii="Arial" w:hAnsi="Arial" w:cs="Arial"/>
          <w:sz w:val="20"/>
          <w:szCs w:val="20"/>
        </w:rPr>
        <w:t xml:space="preserve">(Pražská x Kladenská x Roztocká) </w:t>
      </w:r>
      <w:r>
        <w:rPr>
          <w:rFonts w:ascii="Arial" w:hAnsi="Arial" w:cs="Arial"/>
          <w:sz w:val="20"/>
          <w:szCs w:val="20"/>
        </w:rPr>
        <w:t xml:space="preserve">pravidelně kolabuje. Světelná signalizace již </w:t>
      </w:r>
      <w:r>
        <w:rPr>
          <w:rFonts w:ascii="Arial" w:hAnsi="Arial" w:cs="Arial"/>
          <w:sz w:val="20"/>
          <w:szCs w:val="20"/>
          <w:u w:val="single"/>
        </w:rPr>
        <w:t>neumožňuje navýšení kapacity křižovatky úpravou signalizačního zařízení</w:t>
      </w:r>
      <w:r>
        <w:rPr>
          <w:rFonts w:ascii="Arial" w:hAnsi="Arial" w:cs="Arial"/>
          <w:sz w:val="20"/>
          <w:szCs w:val="20"/>
        </w:rPr>
        <w:t xml:space="preserve">, jak navrhuje záměr. Obec Velké Přílepy disponuje výstupními daty z listopadu 2022 (úterý, středa, čtvrtek) z telematického zařízení světelné křižovatky v centru obce. Ve všech třech dnech obcí projelo více jak 17 000 vozidel za 24 hodin. Výše uvedená hodnota objektivně potvrzuje </w:t>
      </w:r>
      <w:r w:rsidR="00F514BD">
        <w:rPr>
          <w:rFonts w:ascii="Arial" w:hAnsi="Arial" w:cs="Arial"/>
          <w:sz w:val="20"/>
          <w:szCs w:val="20"/>
        </w:rPr>
        <w:t xml:space="preserve">námi </w:t>
      </w:r>
      <w:r>
        <w:rPr>
          <w:rFonts w:ascii="Arial" w:hAnsi="Arial" w:cs="Arial"/>
          <w:sz w:val="20"/>
          <w:szCs w:val="20"/>
        </w:rPr>
        <w:t>vznesenou námitku, že pro posouzení záměru nelze používat jako vstup</w:t>
      </w:r>
      <w:r w:rsidR="00F514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F514BD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ze sčítání dopravy z roku 2016, či 2000, za situace, kdy v okrese Praha – západ v posledních 15 letech probíhá neustálý výrazný nárůst obyvatel v okolních obcích, kteří jsou nuceni projíždět naší obcí za prací i do škol, zejména vyšších stupňů. V neposlední řadě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opravní model nepočítá s plánovaným nárůstem obyvatel o 8000 ve Statenicích, probíhající výstavbou RD v Tursku, v Holubicích-Kozinci, v Roztokách, plánovanými obchodními domy ve Velkých Přílepech a Horoměřicích, či již povolenou výstavbou Oáza Kamýk na Kladenské ulici ve </w:t>
      </w:r>
      <w:r w:rsidR="00F514BD">
        <w:rPr>
          <w:rFonts w:ascii="Arial" w:eastAsia="Times New Roman" w:hAnsi="Arial" w:cs="Arial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elkých Přílepech.</w:t>
      </w:r>
      <w:r>
        <w:rPr>
          <w:rFonts w:ascii="Arial" w:hAnsi="Arial" w:cs="Arial"/>
          <w:sz w:val="20"/>
          <w:szCs w:val="20"/>
        </w:rPr>
        <w:t xml:space="preserve"> Požadujeme, aby v rámci EIA došlo k vypracování nového dopravního modelu, který bude vycházet z aktuálního radarového měření v obcích Velké Přílepy, Lichoceves, Tuchoměřice a zohlední i probíhající a plánovanou zástavbu v okolních obcích, která má nepopiratelný vliv na dopravní situaci v obci Velké Přílepy. </w:t>
      </w:r>
    </w:p>
    <w:p w14:paraId="429BEBAF" w14:textId="1175D218" w:rsidR="00CC673D" w:rsidRDefault="002065A7">
      <w:pPr>
        <w:spacing w:after="120" w:line="280" w:lineRule="exact"/>
        <w:jc w:val="both"/>
      </w:pPr>
      <w:r>
        <w:rPr>
          <w:rFonts w:ascii="Arial" w:hAnsi="Arial" w:cs="Arial"/>
          <w:sz w:val="20"/>
          <w:szCs w:val="20"/>
        </w:rPr>
        <w:t xml:space="preserve">Dle odst. 2 § 5 zákona </w:t>
      </w:r>
      <w:r>
        <w:rPr>
          <w:rFonts w:ascii="Arial" w:hAnsi="Arial" w:cs="Arial"/>
          <w:i/>
          <w:iCs/>
          <w:sz w:val="20"/>
          <w:szCs w:val="20"/>
        </w:rPr>
        <w:t>V dlouhodobém záměru se jeho jednotlivé etapy posuzují samostatně a v kontextu vlivů záměru jako celku.</w:t>
      </w:r>
      <w:r>
        <w:rPr>
          <w:rFonts w:ascii="Arial" w:hAnsi="Arial" w:cs="Arial"/>
          <w:sz w:val="20"/>
          <w:szCs w:val="20"/>
        </w:rPr>
        <w:t xml:space="preserve"> Dopravní studie předložená oznamovatelem při oznámení záměru neřeší stavební dopravu při samotné výstavbě záměru či přípravě území pro daný záměr (demolice, přeprava ornice, betonu), jejíž dopady jsou i podle neúplných zmínek ve studii pro Velké Přílepy zásadní. Posouzení v rámci zjišťovacího řízení neřeší ani plánovanou průmyslovou zónu na východě záměru.  </w:t>
      </w:r>
    </w:p>
    <w:p w14:paraId="72AD5EEE" w14:textId="7009ADDF" w:rsidR="00CC673D" w:rsidRDefault="002065A7">
      <w:pPr>
        <w:spacing w:after="120" w:line="280" w:lineRule="exact"/>
        <w:jc w:val="both"/>
      </w:pPr>
      <w:r>
        <w:rPr>
          <w:rFonts w:ascii="Arial" w:hAnsi="Arial" w:cs="Arial"/>
          <w:sz w:val="20"/>
          <w:szCs w:val="20"/>
        </w:rPr>
        <w:t xml:space="preserve"> Dle  odst. 4 § 5 zákona </w:t>
      </w:r>
      <w:r>
        <w:rPr>
          <w:rFonts w:ascii="Arial" w:hAnsi="Arial" w:cs="Arial"/>
          <w:i/>
          <w:iCs/>
          <w:sz w:val="20"/>
          <w:szCs w:val="20"/>
        </w:rPr>
        <w:t xml:space="preserve">Posuzování záměru zahrnuje i návrh opatření k předcházení možným významným negativním vlivům na životní prostředí provedením záměru, k vyloučení, snížení, zmírnění nebo minimalizaci těchto vlivů, popřípadě ke zvýšení příznivých vlivů na životní prostředí provedením záměru, a to včetně vyhodnocení předpokládaných účinků navrhovaných opatření, a dále návrh opatření k monitorování možných významných negativních vlivů na životní prostředí, nevyplývají-li z požadavků jiných právních předpisů. </w:t>
      </w:r>
      <w:r>
        <w:rPr>
          <w:rFonts w:ascii="Arial" w:hAnsi="Arial" w:cs="Arial"/>
          <w:sz w:val="20"/>
          <w:szCs w:val="20"/>
        </w:rPr>
        <w:t>Pokud by byl záměr posouzen podle relevantních dat odpovídajícím skutečným poměrům v území, nemohl by oznamovatel dojít k závěru, že obec Velké Přílepy po úpravě světelné signalizace křižovatky, resp. přilehlé silnice II. a III. třídy kapacitně unesou nárůst dopravy, který záměrem vznikne, a to nejen po samotné realizaci záměru, ale i v průběhu výstavby a přípravy území pro realizaci.</w:t>
      </w:r>
    </w:p>
    <w:p w14:paraId="001FBFCF" w14:textId="41A432AD" w:rsidR="00CC673D" w:rsidRDefault="002065A7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Obec Velké Přílepy požaduje, aby nejen samotný záměr, ale již obě etapy: </w:t>
      </w:r>
      <w:r>
        <w:rPr>
          <w:rFonts w:ascii="Arial" w:hAnsi="Arial" w:cs="Arial"/>
          <w:i/>
          <w:iCs/>
          <w:sz w:val="20"/>
          <w:szCs w:val="20"/>
        </w:rPr>
        <w:t>nultá</w:t>
      </w:r>
      <w:r w:rsidR="00F514B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="00F514B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přípravná</w:t>
      </w:r>
      <w:r>
        <w:rPr>
          <w:rFonts w:ascii="Arial" w:hAnsi="Arial" w:cs="Arial"/>
          <w:sz w:val="20"/>
          <w:szCs w:val="20"/>
        </w:rPr>
        <w:t xml:space="preserve"> a následná </w:t>
      </w:r>
      <w:r>
        <w:rPr>
          <w:rFonts w:ascii="Arial" w:hAnsi="Arial" w:cs="Arial"/>
          <w:i/>
          <w:iCs/>
          <w:sz w:val="20"/>
          <w:szCs w:val="20"/>
        </w:rPr>
        <w:t>stabilizační,</w:t>
      </w:r>
      <w:r>
        <w:rPr>
          <w:rFonts w:ascii="Arial" w:hAnsi="Arial" w:cs="Arial"/>
          <w:sz w:val="20"/>
          <w:szCs w:val="20"/>
        </w:rPr>
        <w:t xml:space="preserve"> byly podmíněny výstavbou nové komunikace vedoucí mimo obce Velké Přílepy, především realizací obchvatu Velkých Přílep, který propojí silnice III/00710, II/240 a III/2421.</w:t>
      </w:r>
    </w:p>
    <w:p w14:paraId="227FF5FC" w14:textId="7FAF53F4" w:rsidR="00A046ED" w:rsidRPr="00A046ED" w:rsidRDefault="00A046ED" w:rsidP="00A046ED">
      <w:pPr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>Te</w:t>
      </w:r>
      <w:r w:rsidRPr="00A046ED">
        <w:rPr>
          <w:rFonts w:ascii="Arial" w:hAnsi="Arial" w:cs="Arial"/>
          <w:color w:val="FF0000"/>
          <w:sz w:val="20"/>
          <w:szCs w:val="20"/>
        </w:rPr>
        <w:t>nto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046ED">
        <w:rPr>
          <w:rFonts w:ascii="Arial" w:hAnsi="Arial" w:cs="Arial"/>
          <w:color w:val="FF0000"/>
          <w:sz w:val="20"/>
          <w:szCs w:val="20"/>
        </w:rPr>
        <w:t>obchvat Velk</w:t>
      </w:r>
      <w:r>
        <w:rPr>
          <w:rFonts w:ascii="Arial" w:hAnsi="Arial" w:cs="Arial"/>
          <w:color w:val="FF0000"/>
          <w:sz w:val="20"/>
          <w:szCs w:val="20"/>
        </w:rPr>
        <w:t>ých</w:t>
      </w:r>
      <w:r w:rsidRPr="00A046ED">
        <w:rPr>
          <w:rFonts w:ascii="Arial" w:hAnsi="Arial" w:cs="Arial"/>
          <w:color w:val="FF0000"/>
          <w:sz w:val="20"/>
          <w:szCs w:val="20"/>
        </w:rPr>
        <w:t xml:space="preserve"> Přílep</w:t>
      </w:r>
      <w:r>
        <w:rPr>
          <w:rFonts w:ascii="Arial" w:hAnsi="Arial" w:cs="Arial"/>
          <w:color w:val="FF0000"/>
          <w:sz w:val="20"/>
          <w:szCs w:val="20"/>
        </w:rPr>
        <w:t xml:space="preserve"> je podmíněn napojením</w:t>
      </w:r>
      <w:r w:rsidRPr="00A046ED">
        <w:rPr>
          <w:rFonts w:ascii="Arial" w:hAnsi="Arial" w:cs="Arial"/>
          <w:color w:val="FF0000"/>
          <w:sz w:val="20"/>
          <w:szCs w:val="20"/>
        </w:rPr>
        <w:t xml:space="preserve"> na výslednou variantu plánované přeložky II/240</w:t>
      </w:r>
      <w:r>
        <w:rPr>
          <w:rFonts w:ascii="Arial" w:hAnsi="Arial" w:cs="Arial"/>
          <w:color w:val="FF0000"/>
          <w:sz w:val="20"/>
          <w:szCs w:val="20"/>
        </w:rPr>
        <w:t xml:space="preserve"> a současným </w:t>
      </w:r>
      <w:r w:rsidRPr="00A046ED">
        <w:rPr>
          <w:rFonts w:ascii="Arial" w:hAnsi="Arial" w:cs="Arial"/>
          <w:color w:val="FF0000"/>
          <w:sz w:val="20"/>
          <w:szCs w:val="20"/>
        </w:rPr>
        <w:t>zprovozněn</w:t>
      </w:r>
      <w:r>
        <w:rPr>
          <w:rFonts w:ascii="Arial" w:hAnsi="Arial" w:cs="Arial"/>
          <w:color w:val="FF0000"/>
          <w:sz w:val="20"/>
          <w:szCs w:val="20"/>
        </w:rPr>
        <w:t>ím</w:t>
      </w:r>
      <w:r w:rsidRPr="00A046ED">
        <w:rPr>
          <w:rFonts w:ascii="Arial" w:hAnsi="Arial" w:cs="Arial"/>
          <w:color w:val="FF0000"/>
          <w:sz w:val="20"/>
          <w:szCs w:val="20"/>
        </w:rPr>
        <w:t xml:space="preserve"> výsledné varianty plánované přeložky II/240.</w:t>
      </w:r>
    </w:p>
    <w:p w14:paraId="48645D35" w14:textId="56B306A6" w:rsidR="00A046ED" w:rsidRDefault="00A046ED" w:rsidP="00A046ED">
      <w:pPr>
        <w:spacing w:after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Velké Přílepy požaduje prověření využití stávající železniční tratě Hostivice – </w:t>
      </w:r>
      <w:r w:rsidR="00C519B9">
        <w:rPr>
          <w:rFonts w:ascii="Arial" w:hAnsi="Arial" w:cs="Arial"/>
          <w:sz w:val="20"/>
          <w:szCs w:val="20"/>
        </w:rPr>
        <w:t>Podlešín (tra</w:t>
      </w:r>
      <w:r w:rsidR="00DB1748">
        <w:rPr>
          <w:rFonts w:ascii="Arial" w:hAnsi="Arial" w:cs="Arial"/>
          <w:sz w:val="20"/>
          <w:szCs w:val="20"/>
        </w:rPr>
        <w:t xml:space="preserve">ť </w:t>
      </w:r>
      <w:r w:rsidR="00C519B9">
        <w:rPr>
          <w:rFonts w:ascii="Arial" w:hAnsi="Arial" w:cs="Arial"/>
          <w:sz w:val="20"/>
          <w:szCs w:val="20"/>
        </w:rPr>
        <w:t>číslo 121)</w:t>
      </w:r>
      <w:r>
        <w:rPr>
          <w:rFonts w:ascii="Arial" w:hAnsi="Arial" w:cs="Arial"/>
          <w:sz w:val="20"/>
          <w:szCs w:val="20"/>
        </w:rPr>
        <w:t xml:space="preserve"> pro přepravu stavebního materiálu a techniky. </w:t>
      </w:r>
    </w:p>
    <w:p w14:paraId="1A1495DC" w14:textId="545CD421" w:rsidR="00A046ED" w:rsidRPr="00A046ED" w:rsidRDefault="00A046ED" w:rsidP="00A046ED">
      <w:pPr>
        <w:pStyle w:val="Normlnweb"/>
        <w:rPr>
          <w:color w:val="FF0000"/>
        </w:rPr>
      </w:pPr>
      <w:r w:rsidRPr="00A046ED">
        <w:rPr>
          <w:rFonts w:ascii="Arial" w:hAnsi="Arial" w:cs="Arial"/>
          <w:b/>
          <w:bCs/>
          <w:color w:val="FF0000"/>
          <w:sz w:val="20"/>
          <w:szCs w:val="20"/>
        </w:rPr>
        <w:t xml:space="preserve">Obec Velké Přílepy nadále upozorňuje, že posuzovaný záměr označeným </w:t>
      </w:r>
      <w:r w:rsidRPr="00A046ED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Lichoceves-Obec v zahradě v mnoha aspektech neodpovídá platné územně plánovací dokumentaci obce Lichoceves</w:t>
      </w:r>
      <w:r w:rsidRPr="00A046ED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00D592B3" w14:textId="77777777" w:rsidR="00CC673D" w:rsidRPr="00A046ED" w:rsidRDefault="00CC673D">
      <w:pPr>
        <w:spacing w:after="120" w:line="280" w:lineRule="exact"/>
        <w:rPr>
          <w:color w:val="FF0000"/>
        </w:rPr>
      </w:pPr>
    </w:p>
    <w:sectPr w:rsidR="00CC673D" w:rsidRPr="00A046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510AF"/>
    <w:multiLevelType w:val="hybridMultilevel"/>
    <w:tmpl w:val="379E37A4"/>
    <w:lvl w:ilvl="0" w:tplc="25A454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395D"/>
    <w:multiLevelType w:val="hybridMultilevel"/>
    <w:tmpl w:val="D8BC378E"/>
    <w:lvl w:ilvl="0" w:tplc="10F003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4474"/>
    <w:multiLevelType w:val="hybridMultilevel"/>
    <w:tmpl w:val="126C1514"/>
    <w:lvl w:ilvl="0" w:tplc="0FACA94A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922019">
    <w:abstractNumId w:val="1"/>
  </w:num>
  <w:num w:numId="2" w16cid:durableId="122402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076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3D"/>
    <w:rsid w:val="002065A7"/>
    <w:rsid w:val="00A046ED"/>
    <w:rsid w:val="00C519B9"/>
    <w:rsid w:val="00CC673D"/>
    <w:rsid w:val="00DB1748"/>
    <w:rsid w:val="00EB75DA"/>
    <w:rsid w:val="00F514BD"/>
    <w:rsid w:val="00F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4D0B"/>
  <w15:docId w15:val="{B871D05E-90A6-4C98-8C0C-F3A0AEDD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unhideWhenUsed/>
    <w:rsid w:val="00A046E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046ED"/>
    <w:pPr>
      <w:spacing w:after="200" w:line="276" w:lineRule="auto"/>
      <w:ind w:left="720"/>
      <w:contextualSpacing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Aulická Eva</dc:creator>
  <dc:description/>
  <cp:lastModifiedBy>Robert Revtak</cp:lastModifiedBy>
  <cp:revision>2</cp:revision>
  <dcterms:created xsi:type="dcterms:W3CDTF">2022-11-22T10:09:00Z</dcterms:created>
  <dcterms:modified xsi:type="dcterms:W3CDTF">2022-11-22T10:09:00Z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