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5486"/>
        <w:gridCol w:w="1181"/>
        <w:gridCol w:w="6088"/>
      </w:tblGrid>
      <w:tr w:rsidR="00696546" w14:paraId="2CEDCD57" w14:textId="77777777" w:rsidTr="00696546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BB523" w14:textId="77777777" w:rsidR="00696546" w:rsidRDefault="0069654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Číslo usnesení</w:t>
            </w:r>
          </w:p>
        </w:tc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0F1AF" w14:textId="77777777" w:rsidR="00696546" w:rsidRDefault="0069654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Text usnesení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4849E" w14:textId="77777777" w:rsidR="00696546" w:rsidRDefault="0069654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Datum jednání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CF272" w14:textId="77777777" w:rsidR="00696546" w:rsidRDefault="0069654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Hlasování</w:t>
            </w:r>
          </w:p>
        </w:tc>
      </w:tr>
      <w:tr w:rsidR="00696546" w14:paraId="23D58473" w14:textId="77777777" w:rsidTr="00696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B58D9" w14:textId="77777777" w:rsidR="00696546" w:rsidRDefault="00696546">
            <w:pPr>
              <w:divId w:val="741753266"/>
              <w:rPr>
                <w:rFonts w:eastAsia="Times New Roman"/>
              </w:rPr>
            </w:pPr>
            <w:r>
              <w:rPr>
                <w:rFonts w:eastAsia="Times New Roman"/>
              </w:rPr>
              <w:t>UZ-25-3/22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C594C" w14:textId="77777777" w:rsidR="00696546" w:rsidRDefault="0069654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Bod programu: </w:t>
            </w:r>
            <w:r>
              <w:rPr>
                <w:rFonts w:eastAsia="Times New Roman"/>
              </w:rPr>
              <w:t>Schválení programu jednání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Text přijatého usnesení: </w:t>
            </w:r>
          </w:p>
          <w:p w14:paraId="18BA71A2" w14:textId="77777777" w:rsidR="00696546" w:rsidRDefault="00696546">
            <w:pPr>
              <w:pStyle w:val="Normlnweb"/>
            </w:pPr>
            <w:r>
              <w:t>Zastupitelstvo schvaluje návrh programu jednání ze zveřejněné pozvánky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61018" w14:textId="77777777" w:rsidR="00696546" w:rsidRDefault="00696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21. 4. 2022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1A7F7" w14:textId="77777777" w:rsidR="00696546" w:rsidRDefault="0069654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(11)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Bc. Josef Daněk, Věra Čermáková, Ing. Petr Špindler, Mgr. Bc. Marie Válková, Mgr. Eva </w:t>
            </w:r>
            <w:proofErr w:type="spellStart"/>
            <w:r>
              <w:rPr>
                <w:rFonts w:eastAsia="Times New Roman"/>
              </w:rPr>
              <w:t>Meningerová</w:t>
            </w:r>
            <w:proofErr w:type="spellEnd"/>
            <w:r>
              <w:rPr>
                <w:rFonts w:eastAsia="Times New Roman"/>
              </w:rPr>
              <w:t xml:space="preserve">, Ing. Rostislav Dias,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Ing. Jan </w:t>
            </w:r>
            <w:proofErr w:type="spellStart"/>
            <w:r>
              <w:rPr>
                <w:rFonts w:eastAsia="Times New Roman"/>
              </w:rPr>
              <w:t>Farfán</w:t>
            </w:r>
            <w:proofErr w:type="spellEnd"/>
            <w:r>
              <w:rPr>
                <w:rFonts w:eastAsia="Times New Roman"/>
              </w:rPr>
              <w:t xml:space="preserve">, Ing. Tomáš Hošek, Jiří Říha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  <w:tr w:rsidR="00696546" w14:paraId="1005C5D2" w14:textId="77777777" w:rsidTr="00696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701D3" w14:textId="77777777" w:rsidR="00696546" w:rsidRDefault="00696546">
            <w:pPr>
              <w:divId w:val="1468006829"/>
              <w:rPr>
                <w:rFonts w:eastAsia="Times New Roman"/>
              </w:rPr>
            </w:pPr>
            <w:r>
              <w:rPr>
                <w:rFonts w:eastAsia="Times New Roman"/>
              </w:rPr>
              <w:t>UZ-26-3/22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DD186" w14:textId="77777777" w:rsidR="00696546" w:rsidRDefault="0069654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Bod programu: </w:t>
            </w:r>
            <w:r>
              <w:rPr>
                <w:rFonts w:eastAsia="Times New Roman"/>
              </w:rPr>
              <w:t>Změna č. 4 územního plánu sídelního útvaru Velké Přílepy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Text přijatého usnesení: </w:t>
            </w:r>
          </w:p>
          <w:p w14:paraId="0EFBBB4E" w14:textId="77777777" w:rsidR="00696546" w:rsidRDefault="00696546">
            <w:pPr>
              <w:pStyle w:val="Normlnweb"/>
            </w:pPr>
            <w:r>
              <w:t xml:space="preserve">Zastupitelstvo obce </w:t>
            </w:r>
            <w:r>
              <w:rPr>
                <w:rStyle w:val="possible-name"/>
              </w:rPr>
              <w:t>Velké</w:t>
            </w:r>
            <w:r>
              <w:t xml:space="preserve"> Přílepy pověřuje</w:t>
            </w:r>
          </w:p>
          <w:p w14:paraId="6A4D4699" w14:textId="77777777" w:rsidR="00696546" w:rsidRDefault="00696546">
            <w:pPr>
              <w:pStyle w:val="Normlnweb"/>
            </w:pPr>
            <w:r>
              <w:t xml:space="preserve">člena zastupitelstva </w:t>
            </w:r>
            <w:r>
              <w:rPr>
                <w:rStyle w:val="possible-name"/>
              </w:rPr>
              <w:t>Tomáše</w:t>
            </w:r>
            <w:r>
              <w:t xml:space="preserve"> </w:t>
            </w:r>
            <w:r>
              <w:rPr>
                <w:rStyle w:val="possible-name"/>
              </w:rPr>
              <w:t>Hoška</w:t>
            </w:r>
            <w:r>
              <w:t xml:space="preserve"> k tomu, aby spolupracoval s pořizovatelem změny č. 4 územního plánu sídelního útvaru </w:t>
            </w:r>
            <w:r>
              <w:rPr>
                <w:rStyle w:val="possible-name"/>
              </w:rPr>
              <w:t>Velké</w:t>
            </w:r>
            <w:r>
              <w:t xml:space="preserve"> Přílepy, jejíž pořízení schválilo Zastupitelstvo obce </w:t>
            </w:r>
            <w:r>
              <w:rPr>
                <w:rStyle w:val="possible-name"/>
              </w:rPr>
              <w:t>Velké</w:t>
            </w:r>
            <w:r>
              <w:t xml:space="preserve"> Přílepy usnesením č. UZ-2-1/22 ze dne 1. 2. 2022, jako tzv. „určený zastupitel“ ve smyslu zákona č. 183/2006 Sb., o územním plánování a stavebním řádu (stavební zákon), ve znění pozdějších předpisů.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A3C51" w14:textId="77777777" w:rsidR="00696546" w:rsidRDefault="00696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21. 4. 2022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D795E" w14:textId="77777777" w:rsidR="00696546" w:rsidRDefault="0069654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(12) Ing. Martina Maršíková, Bc. Josef Daněk,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Mgr. Eva </w:t>
            </w:r>
            <w:proofErr w:type="spellStart"/>
            <w:r>
              <w:rPr>
                <w:rFonts w:eastAsia="Times New Roman"/>
              </w:rPr>
              <w:t>Meningerová</w:t>
            </w:r>
            <w:proofErr w:type="spellEnd"/>
            <w:r>
              <w:rPr>
                <w:rFonts w:eastAsia="Times New Roman"/>
              </w:rPr>
              <w:t xml:space="preserve">, Ing. Tomáš Hošek, Ing. Petr Špindler, Ing. Rostislav Dias, Věra Čermáková, Ing. Jan </w:t>
            </w:r>
            <w:proofErr w:type="spellStart"/>
            <w:r>
              <w:rPr>
                <w:rFonts w:eastAsia="Times New Roman"/>
              </w:rPr>
              <w:t>Farfán</w:t>
            </w:r>
            <w:proofErr w:type="spellEnd"/>
            <w:r>
              <w:rPr>
                <w:rFonts w:eastAsia="Times New Roman"/>
              </w:rPr>
              <w:t xml:space="preserve">, Mgr. Bc. Marie Válková, Jiří Říha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  <w:tr w:rsidR="00696546" w14:paraId="264123D8" w14:textId="77777777" w:rsidTr="00696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2C562" w14:textId="77777777" w:rsidR="00696546" w:rsidRDefault="00696546">
            <w:pPr>
              <w:divId w:val="1271013435"/>
              <w:rPr>
                <w:rFonts w:eastAsia="Times New Roman"/>
              </w:rPr>
            </w:pPr>
            <w:r>
              <w:rPr>
                <w:rFonts w:eastAsia="Times New Roman"/>
              </w:rPr>
              <w:t>UZ-27-3/22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B0E00" w14:textId="77777777" w:rsidR="00696546" w:rsidRDefault="0069654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Bod programu: </w:t>
            </w:r>
            <w:r>
              <w:rPr>
                <w:rFonts w:eastAsia="Times New Roman"/>
              </w:rPr>
              <w:t>Schválení vítěze výběrového řízení na zakázku "Obnova vozovky ulice Pod Lesem"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Text přijatého usnesení: </w:t>
            </w:r>
          </w:p>
          <w:p w14:paraId="7DB50830" w14:textId="77777777" w:rsidR="00696546" w:rsidRDefault="00696546">
            <w:pPr>
              <w:pStyle w:val="Normlnweb"/>
            </w:pPr>
            <w:r>
              <w:lastRenderedPageBreak/>
              <w:t>Zastupitelstvo </w:t>
            </w:r>
            <w:r>
              <w:rPr>
                <w:rStyle w:val="possible-name"/>
              </w:rPr>
              <w:t>Velké</w:t>
            </w:r>
            <w:r>
              <w:t xml:space="preserve"> Přílepy po projednání schvaluje výsledek výběrového řízení na zakázku „Obnova vozovky ulice </w:t>
            </w:r>
            <w:r>
              <w:rPr>
                <w:rStyle w:val="possible-name"/>
              </w:rPr>
              <w:t>Pod</w:t>
            </w:r>
            <w:r>
              <w:t xml:space="preserve"> Lesem“. Vítězem výběrového řízení se stala společnost ROBSTAV k.s., </w:t>
            </w:r>
            <w:proofErr w:type="gramStart"/>
            <w:r>
              <w:t>IČ :</w:t>
            </w:r>
            <w:proofErr w:type="gramEnd"/>
            <w:r>
              <w:t xml:space="preserve"> 27430774 s celkovou nabídkovou cenou 5 114 445,74 Kč bez DPH.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812C0" w14:textId="77777777" w:rsidR="00696546" w:rsidRDefault="00696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21. 4. 2022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37309" w14:textId="77777777" w:rsidR="00696546" w:rsidRDefault="0069654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(11) Věra Čermáková, Bc. Josef Daněk, Mgr. Bc. Marie Válková, Ing. Jan </w:t>
            </w:r>
            <w:proofErr w:type="spellStart"/>
            <w:r>
              <w:rPr>
                <w:rFonts w:eastAsia="Times New Roman"/>
              </w:rPr>
              <w:t>Farfán</w:t>
            </w:r>
            <w:proofErr w:type="spellEnd"/>
            <w:r>
              <w:rPr>
                <w:rFonts w:eastAsia="Times New Roman"/>
              </w:rPr>
              <w:t xml:space="preserve">,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Ing. Tomáš Hošek, Ing. Martina Maršíková, Mgr. Eva </w:t>
            </w:r>
            <w:proofErr w:type="spellStart"/>
            <w:r>
              <w:rPr>
                <w:rFonts w:eastAsia="Times New Roman"/>
              </w:rPr>
              <w:t>Meningerová</w:t>
            </w:r>
            <w:proofErr w:type="spellEnd"/>
            <w:r>
              <w:rPr>
                <w:rFonts w:eastAsia="Times New Roman"/>
              </w:rPr>
              <w:t xml:space="preserve">, Ing. Rostislav Dias,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Jiří Říha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(1) Ing. Petr Špindler</w:t>
            </w:r>
          </w:p>
        </w:tc>
      </w:tr>
      <w:tr w:rsidR="00696546" w14:paraId="33B8D4FF" w14:textId="77777777" w:rsidTr="00696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8EDD0" w14:textId="77777777" w:rsidR="00696546" w:rsidRDefault="00696546">
            <w:pPr>
              <w:divId w:val="15739134"/>
              <w:rPr>
                <w:rFonts w:eastAsia="Times New Roman"/>
              </w:rPr>
            </w:pPr>
            <w:r>
              <w:rPr>
                <w:rFonts w:eastAsia="Times New Roman"/>
              </w:rPr>
              <w:t>UZ-28-3/22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7FDF5" w14:textId="77777777" w:rsidR="00696546" w:rsidRDefault="0069654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Bod programu: </w:t>
            </w:r>
            <w:r>
              <w:rPr>
                <w:rFonts w:eastAsia="Times New Roman"/>
              </w:rPr>
              <w:t>Pozemky 200/6 a 200/8 v k.ú. Kamýk u Velkých Přílep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Text přijatého usnesení: </w:t>
            </w:r>
          </w:p>
          <w:p w14:paraId="7AF67F16" w14:textId="77777777" w:rsidR="00696546" w:rsidRDefault="00696546">
            <w:pPr>
              <w:pStyle w:val="Normlnweb"/>
            </w:pPr>
            <w:r>
              <w:t>Zastupitelstvo obce schvaluje výši finanční náhrady za část pozemku 200/6 (původní pozemek 200/13 k.ú. Kamýk u Velkých Přílep o rozloze 940 m2), a to 1.500 Kč/m2. Zastupitelstvo pověřuje starostku k jednání s KB-</w:t>
            </w:r>
            <w:proofErr w:type="spellStart"/>
            <w:r>
              <w:t>Immobilien</w:t>
            </w:r>
            <w:proofErr w:type="spellEnd"/>
            <w:r>
              <w:t xml:space="preserve"> s.r.o., IČ: 26082021 o způsobu realizace finančního narovnání.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65C29" w14:textId="77777777" w:rsidR="00696546" w:rsidRDefault="00696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21. 4. 2022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14DF7" w14:textId="77777777" w:rsidR="00696546" w:rsidRDefault="0069654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(10) Bc. Josef Daněk, Ing. Jan </w:t>
            </w:r>
            <w:proofErr w:type="spellStart"/>
            <w:r>
              <w:rPr>
                <w:rFonts w:eastAsia="Times New Roman"/>
              </w:rPr>
              <w:t>Farfán</w:t>
            </w:r>
            <w:proofErr w:type="spellEnd"/>
            <w:r>
              <w:rPr>
                <w:rFonts w:eastAsia="Times New Roman"/>
              </w:rPr>
              <w:t xml:space="preserve">, Ing. Martina Maršíková, Ing. Tomáš Hošek, Mgr. Eva </w:t>
            </w:r>
            <w:proofErr w:type="spellStart"/>
            <w:r>
              <w:rPr>
                <w:rFonts w:eastAsia="Times New Roman"/>
              </w:rPr>
              <w:t>Meningerová</w:t>
            </w:r>
            <w:proofErr w:type="spellEnd"/>
            <w:r>
              <w:rPr>
                <w:rFonts w:eastAsia="Times New Roman"/>
              </w:rPr>
              <w:t xml:space="preserve">, Mgr. Naděžda Koštovalová, Mgr. Bc. Marie Válková, Jiří Říha,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Věra Čermáková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(1)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(2) Ing. Petr Špindler, Ing. Rostislav Dias</w:t>
            </w:r>
          </w:p>
        </w:tc>
      </w:tr>
      <w:tr w:rsidR="00696546" w14:paraId="1FC15641" w14:textId="77777777" w:rsidTr="00696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0136D" w14:textId="77777777" w:rsidR="00696546" w:rsidRDefault="00696546">
            <w:pPr>
              <w:divId w:val="787090876"/>
              <w:rPr>
                <w:rFonts w:eastAsia="Times New Roman"/>
              </w:rPr>
            </w:pPr>
            <w:r>
              <w:rPr>
                <w:rFonts w:eastAsia="Times New Roman"/>
              </w:rPr>
              <w:t>UZ-29-3/22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61FCD" w14:textId="77777777" w:rsidR="00696546" w:rsidRDefault="0069654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Bod programu: </w:t>
            </w:r>
            <w:r>
              <w:rPr>
                <w:rFonts w:eastAsia="Times New Roman"/>
              </w:rPr>
              <w:t>Pozemky 200/6 a 200/8 v k.ú. Kamýk u Velkých Přílep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Text přijatého usnesení: </w:t>
            </w:r>
          </w:p>
          <w:p w14:paraId="2D7EE832" w14:textId="77777777" w:rsidR="00696546" w:rsidRDefault="00696546">
            <w:pPr>
              <w:pStyle w:val="Normlnweb"/>
            </w:pPr>
            <w:r>
              <w:t>Zastupitelstvo schvaluje koupi pozemku č. 200/8, k.ú. Kamýk u Velkých Přílep o výměře 105 m2 od vlastníka KB-</w:t>
            </w:r>
            <w:proofErr w:type="spellStart"/>
            <w:r>
              <w:t>Immobilien</w:t>
            </w:r>
            <w:proofErr w:type="spellEnd"/>
            <w:r>
              <w:t xml:space="preserve"> s.r.o., IČ: 26082021 za cenu 1.000 Kč/m2. Celková částka činí 105.000 Kč.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E8F24" w14:textId="77777777" w:rsidR="00696546" w:rsidRDefault="00696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21. 4. 2022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A85F2" w14:textId="77777777" w:rsidR="00696546" w:rsidRDefault="0069654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(9) Ing. Jan </w:t>
            </w:r>
            <w:proofErr w:type="spellStart"/>
            <w:r>
              <w:rPr>
                <w:rFonts w:eastAsia="Times New Roman"/>
              </w:rPr>
              <w:t>Farfán</w:t>
            </w:r>
            <w:proofErr w:type="spellEnd"/>
            <w:r>
              <w:rPr>
                <w:rFonts w:eastAsia="Times New Roman"/>
              </w:rPr>
              <w:t xml:space="preserve">, Bc. Josef Daněk, Mgr. Naděžda Koštovalová, Mgr. Eva </w:t>
            </w:r>
            <w:proofErr w:type="spellStart"/>
            <w:r>
              <w:rPr>
                <w:rFonts w:eastAsia="Times New Roman"/>
              </w:rPr>
              <w:t>Meningerová</w:t>
            </w:r>
            <w:proofErr w:type="spellEnd"/>
            <w:r>
              <w:rPr>
                <w:rFonts w:eastAsia="Times New Roman"/>
              </w:rPr>
              <w:t xml:space="preserve">, Ing. Martina Maršíková,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Ing. Tomáš Hošek, Věra Čermáková, Jiří Říha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(4)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>, Ing. Petr Špindler, Ing. Rostislav Dias, Mgr. Bc. Marie Válková</w:t>
            </w:r>
          </w:p>
        </w:tc>
      </w:tr>
      <w:tr w:rsidR="00696546" w14:paraId="079CD175" w14:textId="77777777" w:rsidTr="00696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6BE13" w14:textId="77777777" w:rsidR="00696546" w:rsidRDefault="00696546">
            <w:pPr>
              <w:divId w:val="164908793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UZ-30-3/22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6BD2A" w14:textId="77777777" w:rsidR="00696546" w:rsidRDefault="0069654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Bod programu: </w:t>
            </w:r>
            <w:r>
              <w:rPr>
                <w:rFonts w:eastAsia="Times New Roman"/>
              </w:rPr>
              <w:t>Prodej pozemku parc. č. 70/56 a 240/2 v k.ú. Kamýk u Velkých Přílep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Text přijatého usnesení: </w:t>
            </w:r>
          </w:p>
          <w:p w14:paraId="3213BB11" w14:textId="77777777" w:rsidR="00696546" w:rsidRDefault="00696546">
            <w:pPr>
              <w:pStyle w:val="Normlnweb"/>
            </w:pPr>
            <w:r>
              <w:t>Zastupitelstvo obce po projednání souhlasí s uzavřením předložené kupní smlouvy č. 43/22 mezi obcí </w:t>
            </w:r>
            <w:r>
              <w:rPr>
                <w:rStyle w:val="possible-name"/>
              </w:rPr>
              <w:t>Velké</w:t>
            </w:r>
            <w:r>
              <w:t xml:space="preserve"> Přílepy (jako prodávající) a Jiřím Kučerou a Jaroslavou </w:t>
            </w:r>
            <w:r>
              <w:rPr>
                <w:rStyle w:val="possible-name"/>
              </w:rPr>
              <w:t>Kučerovou</w:t>
            </w:r>
            <w:r>
              <w:t xml:space="preserve"> oba bytem </w:t>
            </w:r>
            <w:r>
              <w:rPr>
                <w:rStyle w:val="possible-name"/>
              </w:rPr>
              <w:t>Pod</w:t>
            </w:r>
            <w:r>
              <w:t xml:space="preserve"> Hajnicí 241, </w:t>
            </w:r>
            <w:r>
              <w:rPr>
                <w:rStyle w:val="possible-name"/>
              </w:rPr>
              <w:t>Velké</w:t>
            </w:r>
            <w:r>
              <w:t> Přílepy (jako kupující). Předmětem kupní smlouvy jsou nově vzniklé pozemky parc. č. 70/56 o výměře 22 m2 a pozemek parc. č. 240/2 o výměře 37 m2 vše v k.ú. Kamýk u Velkých Přílep. Pozemky byly odděleny geometrickým plánem č. 967-138/2021 vyhotoveným Ing. Vladimírem Pokorným. </w:t>
            </w:r>
          </w:p>
          <w:p w14:paraId="39FC479A" w14:textId="77777777" w:rsidR="00696546" w:rsidRDefault="00696546">
            <w:pPr>
              <w:pStyle w:val="Normlnweb"/>
            </w:pPr>
            <w:r>
              <w:rPr>
                <w:rStyle w:val="possible-name"/>
              </w:rPr>
              <w:t xml:space="preserve">Kupní cena </w:t>
            </w:r>
            <w:r>
              <w:t>byla stanovena na 59 000 Kč.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3C347" w14:textId="77777777" w:rsidR="00696546" w:rsidRDefault="00696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21. 4. 2022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3BBE9" w14:textId="77777777" w:rsidR="00696546" w:rsidRDefault="0069654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(12) Mgr. Naděžda Koštovalová, Mgr. Eva </w:t>
            </w:r>
            <w:proofErr w:type="spellStart"/>
            <w:r>
              <w:rPr>
                <w:rFonts w:eastAsia="Times New Roman"/>
              </w:rPr>
              <w:t>Meningerová</w:t>
            </w:r>
            <w:proofErr w:type="spellEnd"/>
            <w:r>
              <w:rPr>
                <w:rFonts w:eastAsia="Times New Roman"/>
              </w:rPr>
              <w:t xml:space="preserve">, Ing. Martina Maršíková,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Ing. Tomáš Hošek, Věra Čermáková, Bc. Josef Daněk,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Ing. Rostislav Dias, Mgr. Bc. Marie Válková, Jiří Říha, Ing. Petr Špindler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(1) Ing. Jan </w:t>
            </w:r>
            <w:proofErr w:type="spellStart"/>
            <w:r>
              <w:rPr>
                <w:rFonts w:eastAsia="Times New Roman"/>
              </w:rPr>
              <w:t>Farfán</w:t>
            </w:r>
            <w:proofErr w:type="spellEnd"/>
          </w:p>
        </w:tc>
      </w:tr>
      <w:tr w:rsidR="00696546" w14:paraId="6A4B548A" w14:textId="77777777" w:rsidTr="00696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C39FE" w14:textId="77777777" w:rsidR="00696546" w:rsidRDefault="00696546">
            <w:pPr>
              <w:divId w:val="2081361697"/>
              <w:rPr>
                <w:rFonts w:eastAsia="Times New Roman"/>
              </w:rPr>
            </w:pPr>
            <w:r>
              <w:rPr>
                <w:rFonts w:eastAsia="Times New Roman"/>
              </w:rPr>
              <w:t>UZ-31-3/22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97980" w14:textId="77777777" w:rsidR="00696546" w:rsidRDefault="0069654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Bod programu: </w:t>
            </w:r>
            <w:r>
              <w:rPr>
                <w:rFonts w:eastAsia="Times New Roman"/>
              </w:rPr>
              <w:t xml:space="preserve">Stanovení počtu členů zastupitelstva obce pro volební </w:t>
            </w:r>
            <w:proofErr w:type="spellStart"/>
            <w:r>
              <w:rPr>
                <w:rFonts w:eastAsia="Times New Roman"/>
              </w:rPr>
              <w:t>obdobi</w:t>
            </w:r>
            <w:proofErr w:type="spellEnd"/>
            <w:r>
              <w:rPr>
                <w:rFonts w:eastAsia="Times New Roman"/>
              </w:rPr>
              <w:t xml:space="preserve"> 2022-2026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Text přijatého usnesení: </w:t>
            </w:r>
          </w:p>
          <w:p w14:paraId="4EE6EE21" w14:textId="77777777" w:rsidR="00696546" w:rsidRDefault="00696546">
            <w:pPr>
              <w:pStyle w:val="Normlnweb"/>
            </w:pPr>
            <w:r>
              <w:t xml:space="preserve">Zastupitelstvo obce </w:t>
            </w:r>
            <w:r>
              <w:rPr>
                <w:rStyle w:val="possible-name"/>
              </w:rPr>
              <w:t>Velké</w:t>
            </w:r>
            <w:r>
              <w:t xml:space="preserve"> Přílepy po projednání stanovuje v souladu s §67 a §68 zákona č. 128/2000 Sb., </w:t>
            </w:r>
            <w:r>
              <w:rPr>
                <w:rStyle w:val="possible-name"/>
              </w:rPr>
              <w:t>Zákon</w:t>
            </w:r>
            <w:r>
              <w:t xml:space="preserve"> o obcích, počet členů zastupitelstva obce </w:t>
            </w:r>
            <w:r>
              <w:rPr>
                <w:rStyle w:val="possible-name"/>
              </w:rPr>
              <w:t>Velké</w:t>
            </w:r>
            <w:r>
              <w:t xml:space="preserve"> Přílepy na volební období 2022-2026 na 15 (patnáct).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A3E89" w14:textId="77777777" w:rsidR="00696546" w:rsidRDefault="00696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21. 4. 2022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C5BD2" w14:textId="77777777" w:rsidR="00696546" w:rsidRDefault="0069654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(11) Ing. Tomáš Hošek, Mgr. Naděžda Koštovalová, Ing. Petr Špindler, Mgr. Eva </w:t>
            </w:r>
            <w:proofErr w:type="spellStart"/>
            <w:r>
              <w:rPr>
                <w:rFonts w:eastAsia="Times New Roman"/>
              </w:rPr>
              <w:t>Meningerová</w:t>
            </w:r>
            <w:proofErr w:type="spellEnd"/>
            <w:r>
              <w:rPr>
                <w:rFonts w:eastAsia="Times New Roman"/>
              </w:rPr>
              <w:t xml:space="preserve">, Mgr. Bc. Marie Válková,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Věra Čermáková, Jiří Říha, Ing. Martina Maršíková, Ing. Jan </w:t>
            </w:r>
            <w:proofErr w:type="spellStart"/>
            <w:r>
              <w:rPr>
                <w:rFonts w:eastAsia="Times New Roman"/>
              </w:rPr>
              <w:t>Farfán</w:t>
            </w:r>
            <w:proofErr w:type="spellEnd"/>
            <w:r>
              <w:rPr>
                <w:rFonts w:eastAsia="Times New Roman"/>
              </w:rPr>
              <w:t xml:space="preserve">, Bc. Josef Daněk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(1) Ing. Rostislav Dias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(1)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</w:p>
        </w:tc>
      </w:tr>
      <w:tr w:rsidR="00696546" w14:paraId="27E8FB26" w14:textId="77777777" w:rsidTr="00696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71663" w14:textId="77777777" w:rsidR="00696546" w:rsidRDefault="00696546">
            <w:pPr>
              <w:divId w:val="201136955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UZ-32-3/22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2AF27" w14:textId="77777777" w:rsidR="00696546" w:rsidRDefault="0069654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Bod programu: </w:t>
            </w:r>
            <w:r>
              <w:rPr>
                <w:rFonts w:eastAsia="Times New Roman"/>
              </w:rPr>
              <w:t>Memorandum o spolupráci obcí a městských částí na severozápadě Prahy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Text přijatého usnesení: </w:t>
            </w:r>
          </w:p>
          <w:p w14:paraId="3DA6472E" w14:textId="77777777" w:rsidR="00696546" w:rsidRDefault="00696546">
            <w:pPr>
              <w:pStyle w:val="Normlnweb"/>
            </w:pPr>
            <w:r>
              <w:t>Zastupitelstvo obce po projednání schvaluje předložené memorandum o spolupráci na tvorbě společného spádového území.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58BA6" w14:textId="77777777" w:rsidR="00696546" w:rsidRDefault="00696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21. 4. 2022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ED908" w14:textId="77777777" w:rsidR="00696546" w:rsidRDefault="0069654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(11) Mgr. Naděžda Koštovalová,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Ing. Martina Maršíková, Mgr. Bc. Marie Válková, Bc. Josef Daněk, Ing. Tomáš Hošek, Věra Čermáková, Jiří Říha, Mgr. Eva </w:t>
            </w:r>
            <w:proofErr w:type="spellStart"/>
            <w:r>
              <w:rPr>
                <w:rFonts w:eastAsia="Times New Roman"/>
              </w:rPr>
              <w:t>Meningerová</w:t>
            </w:r>
            <w:proofErr w:type="spellEnd"/>
            <w:r>
              <w:rPr>
                <w:rFonts w:eastAsia="Times New Roman"/>
              </w:rPr>
              <w:t xml:space="preserve">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Ing. Petr Špindler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(2) Ing. Jan </w:t>
            </w:r>
            <w:proofErr w:type="spellStart"/>
            <w:r>
              <w:rPr>
                <w:rFonts w:eastAsia="Times New Roman"/>
              </w:rPr>
              <w:t>Farfán</w:t>
            </w:r>
            <w:proofErr w:type="spellEnd"/>
            <w:r>
              <w:rPr>
                <w:rFonts w:eastAsia="Times New Roman"/>
              </w:rPr>
              <w:t>, Ing. Rostislav Dias</w:t>
            </w:r>
          </w:p>
        </w:tc>
      </w:tr>
    </w:tbl>
    <w:p w14:paraId="2FF7A25E" w14:textId="77777777" w:rsidR="00000000" w:rsidRDefault="000E44C1">
      <w:pPr>
        <w:rPr>
          <w:rFonts w:eastAsia="Times New Roman"/>
          <w:vanish/>
        </w:rPr>
      </w:pPr>
    </w:p>
    <w:tbl>
      <w:tblPr>
        <w:tblW w:w="15" w:type="dxa"/>
        <w:tblInd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053"/>
      </w:tblGrid>
      <w:tr w:rsidR="00000000" w14:paraId="7B848C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CC784" w14:textId="77777777" w:rsidR="00000000" w:rsidRDefault="000E44C1">
            <w:pPr>
              <w:pStyle w:val="header"/>
              <w:divId w:val="2087728897"/>
            </w:pPr>
            <w:r>
              <w:t>2204251329629</w:t>
            </w:r>
          </w:p>
          <w:p w14:paraId="4D1EE4D9" w14:textId="77777777" w:rsidR="00000000" w:rsidRDefault="000E44C1">
            <w:pPr>
              <w:pStyle w:val="Zhlav"/>
              <w:divId w:val="1074549551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14:paraId="353E4721" w14:textId="77777777" w:rsidR="00000000" w:rsidRDefault="000E44C1">
            <w:pPr>
              <w:pStyle w:val="Zhlav"/>
              <w:divId w:val="1112289563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B7EDA" w14:textId="2B6A9070" w:rsidR="00000000" w:rsidRDefault="000E44C1">
            <w:pPr>
              <w:pStyle w:val="footer"/>
              <w:divId w:val="1642808732"/>
            </w:pP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696546">
              <w:rPr>
                <w:noProof/>
              </w:rPr>
              <w:t>4</w:t>
            </w:r>
            <w: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696546">
              <w:rPr>
                <w:noProof/>
              </w:rPr>
              <w:t>4</w:t>
            </w:r>
            <w:r>
              <w:fldChar w:fldCharType="end"/>
            </w:r>
            <w:r>
              <w:br/>
              <w:t xml:space="preserve">25. 4. 2022 vygeneroval systém </w:t>
            </w:r>
            <w:hyperlink r:id="rId6" w:history="1">
              <w:r>
                <w:rPr>
                  <w:rStyle w:val="Hypertextovodkaz"/>
                </w:rPr>
                <w:t>Usnesení.cz</w:t>
              </w:r>
            </w:hyperlink>
            <w:r>
              <w:t xml:space="preserve"> © </w:t>
            </w:r>
            <w:proofErr w:type="gramStart"/>
            <w:r>
              <w:t>2015 - 2022</w:t>
            </w:r>
            <w:proofErr w:type="gramEnd"/>
          </w:p>
          <w:p w14:paraId="527E3E12" w14:textId="77777777" w:rsidR="00000000" w:rsidRDefault="000E44C1">
            <w:pPr>
              <w:pStyle w:val="Zhlav"/>
              <w:divId w:val="484660542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14:paraId="50202050" w14:textId="77777777" w:rsidR="00000000" w:rsidRDefault="000E44C1">
            <w:pPr>
              <w:pStyle w:val="Zpat"/>
              <w:divId w:val="1510022903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14:paraId="271C87B3" w14:textId="77777777" w:rsidR="000E44C1" w:rsidRDefault="000E44C1">
      <w:pPr>
        <w:rPr>
          <w:rFonts w:eastAsia="Times New Roman"/>
        </w:rPr>
      </w:pPr>
    </w:p>
    <w:sectPr w:rsidR="000E44C1">
      <w:headerReference w:type="default" r:id="rId7"/>
      <w:footerReference w:type="default" r:id="rId8"/>
      <w:pgSz w:w="16834" w:h="11909" w:orient="landscape"/>
      <w:pgMar w:top="1800" w:right="1440" w:bottom="180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71CD" w14:textId="77777777" w:rsidR="000E44C1" w:rsidRDefault="000E44C1">
      <w:r>
        <w:separator/>
      </w:r>
    </w:p>
  </w:endnote>
  <w:endnote w:type="continuationSeparator" w:id="0">
    <w:p w14:paraId="0AC2EBCE" w14:textId="77777777" w:rsidR="000E44C1" w:rsidRDefault="000E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BDF1" w14:textId="77777777" w:rsidR="00000000" w:rsidRDefault="000E44C1">
    <w:pPr>
      <w:pStyle w:val="footer"/>
    </w:pPr>
    <w:r>
      <w:fldChar w:fldCharType="begin"/>
    </w:r>
    <w:r>
      <w:instrText>PAGE</w:instrText>
    </w:r>
    <w:r>
      <w:fldChar w:fldCharType="separate"/>
    </w:r>
    <w:r w:rsidR="0069654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696546">
      <w:rPr>
        <w:noProof/>
      </w:rPr>
      <w:t>2</w:t>
    </w:r>
    <w:r>
      <w:fldChar w:fldCharType="end"/>
    </w:r>
    <w:r>
      <w:br/>
      <w:t xml:space="preserve">25. 4. 2022 vygeneroval systém </w:t>
    </w:r>
    <w:hyperlink r:id="rId1" w:history="1">
      <w:r>
        <w:rPr>
          <w:rStyle w:val="Hypertextovodkaz"/>
        </w:rPr>
        <w:t>Usnesení.cz</w:t>
      </w:r>
    </w:hyperlink>
    <w:r>
      <w:t xml:space="preserve"> © </w:t>
    </w:r>
    <w:proofErr w:type="gramStart"/>
    <w:r>
      <w:t>2015 - 2022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1B3A" w14:textId="77777777" w:rsidR="000E44C1" w:rsidRDefault="000E44C1">
      <w:r>
        <w:separator/>
      </w:r>
    </w:p>
  </w:footnote>
  <w:footnote w:type="continuationSeparator" w:id="0">
    <w:p w14:paraId="7A9C494B" w14:textId="77777777" w:rsidR="000E44C1" w:rsidRDefault="000E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278B" w14:textId="77777777" w:rsidR="00000000" w:rsidRDefault="000E44C1">
    <w:pPr>
      <w:pStyle w:val="header"/>
    </w:pPr>
    <w:r>
      <w:t>2204251329629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46"/>
    <w:rsid w:val="000E44C1"/>
    <w:rsid w:val="0069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FA9C3"/>
  <w15:chartTrackingRefBased/>
  <w15:docId w15:val="{95B4A934-09BC-4ABE-964B-788C5826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300"/>
      <w:outlineLvl w:val="1"/>
    </w:pPr>
    <w:rPr>
      <w:b/>
      <w:bCs/>
      <w:sz w:val="36"/>
      <w:szCs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eastAsiaTheme="minorEastAsia"/>
      <w:sz w:val="24"/>
      <w:szCs w:val="24"/>
    </w:rPr>
  </w:style>
  <w:style w:type="paragraph" w:customStyle="1" w:styleId="header">
    <w:name w:val="header"/>
    <w:basedOn w:val="Normln"/>
    <w:rPr>
      <w:color w:val="FDFDFD"/>
      <w:sz w:val="21"/>
      <w:szCs w:val="21"/>
    </w:rPr>
  </w:style>
  <w:style w:type="paragraph" w:customStyle="1" w:styleId="footer">
    <w:name w:val="footer"/>
    <w:basedOn w:val="Normln"/>
    <w:pPr>
      <w:jc w:val="center"/>
    </w:pPr>
    <w:rPr>
      <w:sz w:val="21"/>
      <w:szCs w:val="21"/>
    </w:rPr>
  </w:style>
  <w:style w:type="paragraph" w:customStyle="1" w:styleId="municipality">
    <w:name w:val="municipality"/>
    <w:basedOn w:val="Normln"/>
    <w:pPr>
      <w:spacing w:before="100" w:beforeAutospacing="1" w:after="100" w:afterAutospacing="1"/>
    </w:pPr>
  </w:style>
  <w:style w:type="paragraph" w:customStyle="1" w:styleId="date">
    <w:name w:val="date"/>
    <w:basedOn w:val="Normln"/>
    <w:pPr>
      <w:spacing w:before="100" w:beforeAutospacing="1" w:after="100" w:afterAutospacing="1"/>
    </w:pPr>
  </w:style>
  <w:style w:type="paragraph" w:customStyle="1" w:styleId="municipality1">
    <w:name w:val="municipality1"/>
    <w:basedOn w:val="Normln"/>
    <w:pPr>
      <w:spacing w:before="100" w:beforeAutospacing="1" w:after="100" w:afterAutospacing="1"/>
    </w:pPr>
    <w:rPr>
      <w:sz w:val="30"/>
      <w:szCs w:val="30"/>
    </w:rPr>
  </w:style>
  <w:style w:type="paragraph" w:customStyle="1" w:styleId="date1">
    <w:name w:val="date1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customStyle="1" w:styleId="ws-nowrap">
    <w:name w:val="ws-nowrap"/>
    <w:basedOn w:val="Standardnpsmoodstavce"/>
  </w:style>
  <w:style w:type="character" w:customStyle="1" w:styleId="possible-name">
    <w:name w:val="possible-name"/>
    <w:basedOn w:val="Standardnpsmoodstavce"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913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6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87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43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82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93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5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69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neseni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neseni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Revtak</dc:creator>
  <cp:keywords/>
  <dc:description/>
  <cp:lastModifiedBy>Robert Revtak</cp:lastModifiedBy>
  <cp:revision>2</cp:revision>
  <cp:lastPrinted>2022-04-26T06:05:00Z</cp:lastPrinted>
  <dcterms:created xsi:type="dcterms:W3CDTF">2022-04-26T06:05:00Z</dcterms:created>
  <dcterms:modified xsi:type="dcterms:W3CDTF">2022-04-26T06:05:00Z</dcterms:modified>
</cp:coreProperties>
</file>