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7976"/>
        <w:gridCol w:w="1565"/>
        <w:gridCol w:w="4779"/>
      </w:tblGrid>
      <w:tr w:rsidR="00D74B10" w:rsidTr="00D74B1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 w:rsidP="00D74B10">
            <w:pPr>
              <w:ind w:right="2021"/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2134445029"/>
              <w:rPr>
                <w:rFonts w:eastAsia="Times New Roman"/>
              </w:rPr>
            </w:pPr>
            <w:r>
              <w:rPr>
                <w:rFonts w:eastAsia="Times New Roman"/>
              </w:rPr>
              <w:t>UZ-16-3/21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>Zastupitelstvo schvaluje návrh programu jednání ze zveřejněné pozvánky s těmito změnami: </w:t>
            </w:r>
          </w:p>
          <w:p w:rsidR="00D74B10" w:rsidRDefault="00D74B10">
            <w:pPr>
              <w:pStyle w:val="Normlnweb"/>
            </w:pPr>
            <w:r>
              <w:t>- doplňuje se bod č. 12 - Plán rozvoje sportu</w:t>
            </w:r>
          </w:p>
          <w:p w:rsidR="00D74B10" w:rsidRDefault="00D74B10">
            <w:pPr>
              <w:pStyle w:val="Normlnweb"/>
            </w:pPr>
            <w:r>
              <w:t xml:space="preserve">- doplňuje se bod č. 13 - Prodej pozemku pod trafostanicí - pozemek </w:t>
            </w:r>
            <w:proofErr w:type="spellStart"/>
            <w:r>
              <w:t>parc</w:t>
            </w:r>
            <w:proofErr w:type="spellEnd"/>
            <w:r>
              <w:t xml:space="preserve">. č. 173/384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</w:t>
            </w:r>
          </w:p>
          <w:p w:rsidR="00D74B10" w:rsidRDefault="00D74B10">
            <w:pPr>
              <w:pStyle w:val="Normlnweb"/>
            </w:pPr>
            <w:r>
              <w:t>- doplňuje se bod č. 14 - </w:t>
            </w:r>
            <w:r>
              <w:rPr>
                <w:rStyle w:val="possible-name"/>
              </w:rPr>
              <w:t>Stav</w:t>
            </w:r>
            <w:r>
              <w:t xml:space="preserve"> MHD v obci</w:t>
            </w:r>
          </w:p>
          <w:p w:rsidR="00D74B10" w:rsidRDefault="00D74B10">
            <w:pPr>
              <w:pStyle w:val="Normlnweb"/>
            </w:pPr>
            <w:r>
              <w:t>- doplňuje se bod č. 15 - Venkovní elektronická úřední deska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(12) Ing. Petr Špindler, Mgr. Naděžda Koštovalová,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Mgr. Bc. Marie Válková, Ing. Martina Maršíková, Věra Čermáková,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504977371"/>
              <w:rPr>
                <w:rFonts w:eastAsia="Times New Roman"/>
              </w:rPr>
            </w:pPr>
            <w:r>
              <w:rPr>
                <w:rFonts w:eastAsia="Times New Roman"/>
              </w:rPr>
              <w:t>UZ-17-3/21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Dodatek č. 2 ke smlouvě č. 94/14 - Smlouva o nájmu a provozování vodovodů a kanalizací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schvaluje předložený dodatek č. 2 ke smlouvě č. 94/14 - Smlouva o nájmu a provozování vodovodů a kanalizací uzavřené dne </w:t>
            </w:r>
            <w:proofErr w:type="gramStart"/>
            <w:r>
              <w:t>28.08.2014</w:t>
            </w:r>
            <w:proofErr w:type="gramEnd"/>
            <w:r>
              <w:t xml:space="preserve"> mezi obcí </w:t>
            </w:r>
            <w:r>
              <w:rPr>
                <w:rStyle w:val="possible-name"/>
              </w:rPr>
              <w:t>Velké</w:t>
            </w:r>
            <w:r>
              <w:t> Přílepy a společnosti Vodovody a kanalizace </w:t>
            </w:r>
            <w:r>
              <w:rPr>
                <w:rStyle w:val="possible-name"/>
              </w:rPr>
              <w:t>Beroun</w:t>
            </w:r>
            <w:r>
              <w:t>, a.s. s tím, že provozování na základě této smlouvy, dodatků č. 1 a č. 2 se sjednává na dobu určitou do 30.04.2021.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Ing. Martina Maršíková, Ing. Rostislav Dias, Věra Čermáková,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Mgr. Bc. Marie Válková,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Petr Špindler,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Naděžda Koštovalová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(2)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799880994"/>
              <w:rPr>
                <w:rFonts w:eastAsia="Times New Roman"/>
              </w:rPr>
            </w:pPr>
            <w:r>
              <w:rPr>
                <w:rFonts w:eastAsia="Times New Roman"/>
              </w:rPr>
              <w:t>UZ-18-3/21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výsledku výběrového řízení "Posílení vodovodní sítě obce Velké Přílepy od křížení ulic Nová x Svahová do křížení ulic Pod Lesem x Pod Hajnicí"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obce po projednání schvaluje výsledek výběrového řízení na </w:t>
            </w:r>
            <w:r>
              <w:lastRenderedPageBreak/>
              <w:t xml:space="preserve">zakázku „Posílení vodovodní sítě obce </w:t>
            </w:r>
            <w:r>
              <w:rPr>
                <w:rStyle w:val="possible-name"/>
              </w:rPr>
              <w:t>Velké</w:t>
            </w:r>
            <w:r>
              <w:t xml:space="preserve"> Přílepy od křížení ulic </w:t>
            </w:r>
            <w:r>
              <w:rPr>
                <w:rStyle w:val="possible-name"/>
              </w:rPr>
              <w:t>Nová</w:t>
            </w:r>
            <w:r>
              <w:t xml:space="preserve"> x Svahová do křížení ulic </w:t>
            </w:r>
            <w:r>
              <w:rPr>
                <w:rStyle w:val="possible-name"/>
              </w:rPr>
              <w:t>Pod</w:t>
            </w:r>
            <w:r>
              <w:t xml:space="preserve"> Lesem x </w:t>
            </w:r>
            <w:r>
              <w:rPr>
                <w:rStyle w:val="possible-name"/>
              </w:rPr>
              <w:t>Pod</w:t>
            </w:r>
            <w:r>
              <w:t xml:space="preserve"> Hajnicí“. Vítězem výběrového řízení se stala společnost </w:t>
            </w:r>
            <w:r>
              <w:rPr>
                <w:rStyle w:val="possible-name"/>
              </w:rPr>
              <w:t>Petr</w:t>
            </w:r>
            <w:r>
              <w:t xml:space="preserve"> </w:t>
            </w:r>
            <w:r>
              <w:rPr>
                <w:rStyle w:val="possible-name"/>
              </w:rPr>
              <w:t>Kožený</w:t>
            </w:r>
            <w:r>
              <w:t xml:space="preserve">  s.r.o. IČ 25631039 s nabídkovou cenou ve výši 3 090 136,21 Kč bez DPH.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(12)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Rostislav Dias, Ing. Tomáš Hošek,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Věra Čermáková, Mgr. Naděžda Koštovalová, Mgr. Bc. Marie Válková,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Petr Špindler,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87291474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UZ-19-3/21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Rozpočtové opatření </w:t>
            </w:r>
            <w:proofErr w:type="gramStart"/>
            <w:r>
              <w:rPr>
                <w:rFonts w:eastAsia="Times New Roman"/>
              </w:rPr>
              <w:t>č. 2 rozpočtu</w:t>
            </w:r>
            <w:proofErr w:type="gramEnd"/>
            <w:r>
              <w:rPr>
                <w:rFonts w:eastAsia="Times New Roman"/>
              </w:rPr>
              <w:t xml:space="preserve"> obce na rok 2021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předložené rozpočtové opatření </w:t>
            </w:r>
            <w:proofErr w:type="gramStart"/>
            <w:r>
              <w:t>č. 2 Rozpočtu</w:t>
            </w:r>
            <w:proofErr w:type="gramEnd"/>
            <w:r>
              <w:t xml:space="preserve"> obce na rok 2021, které je přílohou zápisu. Rozpočtovým opatřením dojde v souladu s ustanovením § 16 zákona č. 250/2000 Sb., o rozpočtových pravidlech územních rozpočtů, ke změně závazných ukazatelů rozpočtu obce. Rozdíl mezi příjmy a výdaji obce se nemění.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(12) Ing. Tomáš Hošek,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Rostislav Dias, Mgr. Bc. Marie Válková, Ing. Martina Maršíková, Mgr. Naděžda Koštovalová,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Petr Špindler, Věra Čermáková,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53168869"/>
              <w:rPr>
                <w:rFonts w:eastAsia="Times New Roman"/>
              </w:rPr>
            </w:pPr>
            <w:r>
              <w:rPr>
                <w:rFonts w:eastAsia="Times New Roman"/>
              </w:rPr>
              <w:t>UZ-20-3/21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Odkup částí pozemku </w:t>
            </w:r>
            <w:proofErr w:type="spellStart"/>
            <w:r>
              <w:rPr>
                <w:rFonts w:eastAsia="Times New Roman"/>
              </w:rPr>
              <w:t>parc.č</w:t>
            </w:r>
            <w:proofErr w:type="spellEnd"/>
            <w:r>
              <w:rPr>
                <w:rFonts w:eastAsia="Times New Roman"/>
              </w:rPr>
              <w:t xml:space="preserve">. 153/27 v </w:t>
            </w:r>
            <w:proofErr w:type="spellStart"/>
            <w:proofErr w:type="gramStart"/>
            <w:r>
              <w:rPr>
                <w:rFonts w:eastAsia="Times New Roman"/>
              </w:rPr>
              <w:t>k.ú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Kamýk u Velkých Přílep užívaný stavbami </w:t>
            </w:r>
            <w:proofErr w:type="gramStart"/>
            <w:r>
              <w:rPr>
                <w:rFonts w:eastAsia="Times New Roman"/>
              </w:rPr>
              <w:t>č.p.</w:t>
            </w:r>
            <w:proofErr w:type="gramEnd"/>
            <w:r>
              <w:rPr>
                <w:rFonts w:eastAsia="Times New Roman"/>
              </w:rPr>
              <w:t>54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obce po projednání schvaluje kupní smlouvu č. 11/21 o prodeji nového pozemku st. 593, zastavěná plocha, způsob využití: čp. 54/rodinný dům o výměře 9 m2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Kamýk u Velkých Přílep a nového pozemku st. 594, zastavěná plocha, způsob využití garáž o výměře 27 m2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Kamýk u Velkých Přílep za celkovou cenu 36 000 Kč  bez DPH. Pozemky byly odděleny geometrickým plánem č. 829-7/2019 vyhotoveným Ing. Vladimírem Pokorným z pozemku par. č. 153/27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Kamýk u Velkých Přílep. Kupní smlouva bude uzavřena mezi obcí </w:t>
            </w:r>
            <w:r>
              <w:rPr>
                <w:rStyle w:val="possible-name"/>
              </w:rPr>
              <w:t>Velké</w:t>
            </w:r>
            <w:r>
              <w:t xml:space="preserve"> Přílepy jako prodávajícím a Luďkem Kučerou jako kupujícím.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Mgr. Naděžda Koštovalová,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Říha, Mgr. Bc. Marie Válková, Ing. Tomáš Hošek,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Ing. Petr Špindler, Věra Čermáková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(2) Ing. Rostislav Dias,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418404592"/>
              <w:rPr>
                <w:rFonts w:eastAsia="Times New Roman"/>
              </w:rPr>
            </w:pPr>
            <w:r>
              <w:rPr>
                <w:rFonts w:eastAsia="Times New Roman"/>
              </w:rPr>
              <w:t>UZ-21-3/21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Prodej pozemku pod trafostanicí - pozemek </w:t>
            </w:r>
            <w:proofErr w:type="spellStart"/>
            <w:r>
              <w:rPr>
                <w:rFonts w:eastAsia="Times New Roman"/>
              </w:rPr>
              <w:t>parc</w:t>
            </w:r>
            <w:proofErr w:type="spellEnd"/>
            <w:r>
              <w:rPr>
                <w:rFonts w:eastAsia="Times New Roman"/>
              </w:rPr>
              <w:t xml:space="preserve">. č. 173/384 </w:t>
            </w:r>
            <w:proofErr w:type="spellStart"/>
            <w:proofErr w:type="gramStart"/>
            <w:r>
              <w:rPr>
                <w:rFonts w:eastAsia="Times New Roman"/>
              </w:rPr>
              <w:t>k.ú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obce po projednání schvaluje kupní smlouvu č. 12/21 o prodeji </w:t>
            </w:r>
            <w:r>
              <w:lastRenderedPageBreak/>
              <w:t xml:space="preserve">stavebního pozemku st. 767, zastavěná plocha a nádvoří/technická vybavenost o výměře 15 m2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 za cenu 15 000 Kč bez DPH mezi obcí </w:t>
            </w:r>
            <w:r>
              <w:rPr>
                <w:rStyle w:val="possible-name"/>
              </w:rPr>
              <w:t>Velké</w:t>
            </w:r>
            <w:r>
              <w:t xml:space="preserve"> Přílepy jako prodávajícím a ČEZ Distribuce, a.s. jako kupujícím. </w:t>
            </w:r>
          </w:p>
          <w:p w:rsidR="00D74B10" w:rsidRDefault="00D74B10">
            <w:pPr>
              <w:pStyle w:val="Normln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Martina Maršíková, Věra Čermáková,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Naděžda Koštovalová, Jiří Říha,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Mgr. Bc. Marie Válková,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(3)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Rostislav Dias, Ing. </w:t>
            </w:r>
            <w:r>
              <w:rPr>
                <w:rFonts w:eastAsia="Times New Roman"/>
              </w:rPr>
              <w:lastRenderedPageBreak/>
              <w:t>Petr Špindler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359117707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UZ-22-3/21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Plán rozvoje sportu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 obce po projednání schvaluje předložený "Plán rozvoje sportu v obci </w:t>
            </w:r>
            <w:r>
              <w:rPr>
                <w:rStyle w:val="possible-name"/>
              </w:rPr>
              <w:t>Velké</w:t>
            </w:r>
            <w:r>
              <w:t xml:space="preserve"> Přílepy" na roky 2021-2025.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Ing. Rostislav Dias,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Ing. Tomáš Hošek, Mgr. Naděžda Koštovalová, Ing. Petr Špindler,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Mgr. Bc. Marie Válková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1689600453"/>
              <w:rPr>
                <w:rFonts w:eastAsia="Times New Roman"/>
              </w:rPr>
            </w:pPr>
            <w:r>
              <w:rPr>
                <w:rFonts w:eastAsia="Times New Roman"/>
              </w:rPr>
              <w:t>UZ-23-3/21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Stav MHD v obci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rPr>
                <w:rStyle w:val="Zvraznn"/>
              </w:rPr>
              <w:t>Zastupitelstvo revokuje své usnesení číslo </w:t>
            </w:r>
            <w:r>
              <w:rPr>
                <w:rStyle w:val="Zvraznn"/>
                <w:u w:val="single"/>
              </w:rPr>
              <w:t xml:space="preserve">UZ-80-10/20  ze dne </w:t>
            </w:r>
            <w:proofErr w:type="gramStart"/>
            <w:r>
              <w:rPr>
                <w:rStyle w:val="Zvraznn"/>
                <w:u w:val="single"/>
              </w:rPr>
              <w:t>3.11.2020</w:t>
            </w:r>
            <w:proofErr w:type="gramEnd"/>
            <w:r>
              <w:rPr>
                <w:rStyle w:val="Zvraznn"/>
                <w:u w:val="single"/>
              </w:rPr>
              <w:t>.</w:t>
            </w:r>
          </w:p>
          <w:p w:rsidR="00D74B10" w:rsidRDefault="00D74B10">
            <w:pPr>
              <w:pStyle w:val="Normlnweb"/>
            </w:pPr>
            <w:r>
              <w:t> </w:t>
            </w:r>
          </w:p>
          <w:p w:rsidR="00D74B10" w:rsidRDefault="00D74B10">
            <w:pPr>
              <w:pStyle w:val="Normln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Jiří Říha,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Ing. Martina Maršíková, Mgr. Naděžda Koštovalová, Věra Čermáková,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Petr Špindler, Ing. Rostislav Dias, Mgr. Bc. Marie Válková,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Tomáš Hošek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822352191"/>
              <w:rPr>
                <w:rFonts w:eastAsia="Times New Roman"/>
              </w:rPr>
            </w:pPr>
            <w:r>
              <w:rPr>
                <w:rFonts w:eastAsia="Times New Roman"/>
              </w:rPr>
              <w:t>UZ-24-3/21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Stav MHD v obci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 xml:space="preserve">Zastupitelstvo schvaluje záměr realizace nové autobusové linky č. 409, ve variantě 1 nebo 2, která by zajistila obslužnost obce </w:t>
            </w:r>
            <w:r>
              <w:rPr>
                <w:rStyle w:val="possible-name"/>
              </w:rPr>
              <w:t>Velké</w:t>
            </w:r>
            <w:r>
              <w:t xml:space="preserve"> Přílepy, obchodního řetězce </w:t>
            </w:r>
            <w:proofErr w:type="spellStart"/>
            <w:r>
              <w:t>Lidl</w:t>
            </w:r>
            <w:proofErr w:type="spellEnd"/>
            <w:r>
              <w:t xml:space="preserve"> a pražské městské části </w:t>
            </w:r>
            <w:r>
              <w:rPr>
                <w:rStyle w:val="possible-name"/>
              </w:rPr>
              <w:t>Suchdol</w:t>
            </w:r>
            <w:r>
              <w:t xml:space="preserve">, ale jen v případě, že částka na její provoz hrazená obcí </w:t>
            </w:r>
            <w:r>
              <w:rPr>
                <w:rStyle w:val="possible-name"/>
              </w:rPr>
              <w:t>Velké</w:t>
            </w:r>
            <w:r>
              <w:t xml:space="preserve"> Přílepy nepřekročí 60 tis. Kč měsíčně včetně DPH. Předpokládané zahájení zkušebního provozu </w:t>
            </w:r>
            <w:proofErr w:type="gramStart"/>
            <w:r>
              <w:t>1.9.2021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Ing. Martina Maršíková, Mgr. Bc. Marie Válková,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Věra Čermáková, Ing. Rostislav Dias, Ing. Petr Špindler, Mgr. Naděžda Koštovalová,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Tomáš Hošek</w:t>
            </w:r>
          </w:p>
        </w:tc>
      </w:tr>
      <w:tr w:rsidR="00D74B10" w:rsidTr="00D74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divId w:val="379209967"/>
              <w:rPr>
                <w:rFonts w:eastAsia="Times New Roman"/>
              </w:rPr>
            </w:pPr>
            <w:r>
              <w:rPr>
                <w:rFonts w:eastAsia="Times New Roman"/>
              </w:rPr>
              <w:t>UZ-25-3/21</w:t>
            </w:r>
          </w:p>
        </w:tc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Venkovní elektronická úřední deska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lastRenderedPageBreak/>
              <w:t xml:space="preserve">Text přijatého usnesení: </w:t>
            </w:r>
          </w:p>
          <w:p w:rsidR="00D74B10" w:rsidRDefault="00D74B10">
            <w:pPr>
              <w:pStyle w:val="Normlnweb"/>
            </w:pPr>
            <w:r>
              <w:t>Zastupitelstvo obce po projednání schvaluje, aby do meteorologického sloupu byla umístěna elektronická informační deska o rozměru 43".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3. 3. 2021</w:t>
            </w:r>
          </w:p>
        </w:tc>
        <w:tc>
          <w:tcPr>
            <w:tcW w:w="1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10" w:rsidRDefault="00D74B1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Tomáš Hošek,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</w:t>
            </w:r>
            <w:r>
              <w:rPr>
                <w:rFonts w:eastAsia="Times New Roman"/>
              </w:rPr>
              <w:lastRenderedPageBreak/>
              <w:t xml:space="preserve">Maršíková,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Tluková</w:t>
            </w:r>
            <w:proofErr w:type="spellEnd"/>
            <w:r>
              <w:rPr>
                <w:rFonts w:eastAsia="Times New Roman"/>
              </w:rPr>
              <w:t xml:space="preserve">, Mgr. Naděžda Koštovalová, Mgr. Bc. Marie Válková,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(2)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Rostislav Dias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Petr Špindler</w:t>
            </w:r>
          </w:p>
        </w:tc>
      </w:tr>
    </w:tbl>
    <w:p w:rsidR="00000000" w:rsidRDefault="0096155E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155E">
            <w:pPr>
              <w:pStyle w:val="header"/>
              <w:divId w:val="404374929"/>
            </w:pPr>
            <w:r>
              <w:t>2103100909629</w:t>
            </w:r>
          </w:p>
          <w:p w:rsidR="00000000" w:rsidRDefault="0096155E">
            <w:pPr>
              <w:pStyle w:val="Zhlav"/>
              <w:divId w:val="1773699042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96155E">
            <w:pPr>
              <w:pStyle w:val="Zhlav"/>
              <w:divId w:val="778840972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6155E">
            <w:pPr>
              <w:pStyle w:val="footer"/>
              <w:divId w:val="846940609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D74B10">
              <w:rPr>
                <w:noProof/>
              </w:rPr>
              <w:t>4</w:t>
            </w:r>
            <w:r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D74B10">
              <w:rPr>
                <w:noProof/>
              </w:rPr>
              <w:t>4</w:t>
            </w:r>
            <w:r>
              <w:fldChar w:fldCharType="end"/>
            </w:r>
            <w:r>
              <w:br/>
              <w:t xml:space="preserve">10. 3. 2021 vygeneroval systém </w:t>
            </w:r>
            <w:hyperlink r:id="rId7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2015 - 2021</w:t>
            </w:r>
          </w:p>
          <w:p w:rsidR="00000000" w:rsidRDefault="0096155E">
            <w:pPr>
              <w:pStyle w:val="Zhlav"/>
              <w:divId w:val="246698807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96155E">
            <w:pPr>
              <w:pStyle w:val="Zpat"/>
              <w:divId w:val="326442917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000000" w:rsidRDefault="0096155E">
      <w:pPr>
        <w:rPr>
          <w:rFonts w:eastAsia="Times New Roman"/>
        </w:rPr>
      </w:pPr>
    </w:p>
    <w:sectPr w:rsidR="00000000" w:rsidSect="00D74B10">
      <w:headerReference w:type="default" r:id="rId8"/>
      <w:footerReference w:type="default" r:id="rId9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155E">
      <w:r>
        <w:separator/>
      </w:r>
    </w:p>
  </w:endnote>
  <w:endnote w:type="continuationSeparator" w:id="0">
    <w:p w:rsidR="00000000" w:rsidRDefault="0096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155E">
    <w:pPr>
      <w:pStyle w:val="footer"/>
    </w:pPr>
    <w:r>
      <w:fldChar w:fldCharType="begin"/>
    </w:r>
    <w:r>
      <w:instrText>PAGE</w:instrText>
    </w:r>
    <w:r>
      <w:fldChar w:fldCharType="separate"/>
    </w:r>
    <w:r w:rsidR="00D74B10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74B10">
      <w:rPr>
        <w:noProof/>
      </w:rPr>
      <w:t>4</w:t>
    </w:r>
    <w:r>
      <w:fldChar w:fldCharType="end"/>
    </w:r>
    <w:r>
      <w:br/>
      <w:t xml:space="preserve">10. 3. 2021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155E">
      <w:r>
        <w:separator/>
      </w:r>
    </w:p>
  </w:footnote>
  <w:footnote w:type="continuationSeparator" w:id="0">
    <w:p w:rsidR="00000000" w:rsidRDefault="00961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155E">
    <w:pPr>
      <w:pStyle w:val="header"/>
    </w:pPr>
    <w:r>
      <w:t>2103100909629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74B10"/>
    <w:rsid w:val="0096155E"/>
    <w:rsid w:val="00D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possible-name">
    <w:name w:val="possible-name"/>
    <w:basedOn w:val="Standardnpsmoodstavce"/>
  </w:style>
  <w:style w:type="character" w:customStyle="1" w:styleId="ws-nowrap">
    <w:name w:val="ws-nowrap"/>
    <w:basedOn w:val="Standardnpsmoodstavce"/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B1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possible-name">
    <w:name w:val="possible-name"/>
    <w:basedOn w:val="Standardnpsmoodstavce"/>
  </w:style>
  <w:style w:type="character" w:customStyle="1" w:styleId="ws-nowrap">
    <w:name w:val="ws-nowrap"/>
    <w:basedOn w:val="Standardnpsmoodstavce"/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B1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886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6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9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7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59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37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5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99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4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02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nese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2021-03-10T08:46:00Z</cp:lastPrinted>
  <dcterms:created xsi:type="dcterms:W3CDTF">2021-03-10T09:10:00Z</dcterms:created>
  <dcterms:modified xsi:type="dcterms:W3CDTF">2021-03-10T09:10:00Z</dcterms:modified>
</cp:coreProperties>
</file>