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7469"/>
        <w:gridCol w:w="1345"/>
        <w:gridCol w:w="5116"/>
      </w:tblGrid>
      <w:tr w:rsidR="0005030D" w:rsidTr="0005030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Číslo usnesení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Text usnesení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Datum jednání</w:t>
            </w:r>
          </w:p>
        </w:tc>
        <w:tc>
          <w:tcPr>
            <w:tcW w:w="1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Hlasování</w:t>
            </w:r>
          </w:p>
        </w:tc>
      </w:tr>
      <w:tr w:rsidR="0005030D" w:rsidTr="000503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divId w:val="802696574"/>
              <w:rPr>
                <w:rFonts w:eastAsia="Times New Roman"/>
              </w:rPr>
            </w:pPr>
            <w:r>
              <w:rPr>
                <w:rFonts w:eastAsia="Times New Roman"/>
              </w:rPr>
              <w:t>UZ-113-14/21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programu jednání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05030D" w:rsidRDefault="0005030D">
            <w:pPr>
              <w:pStyle w:val="Normlnweb"/>
            </w:pPr>
            <w:r>
              <w:t>Zastupitelstvo schvaluje návrh programu jednání ze zveřejněné pozvánky s těmito změnami:</w:t>
            </w:r>
            <w:r>
              <w:br/>
              <w:t>- doplňuje se bod č. 13 - Žádost o vrácení želvy</w:t>
            </w:r>
            <w:r>
              <w:br/>
              <w:t>- doplňuje se bod č. 14 - Stavba multifunkčního hřiště i bez dotace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14. 12. 2021</w:t>
            </w:r>
          </w:p>
        </w:tc>
        <w:tc>
          <w:tcPr>
            <w:tcW w:w="1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(13) Mgr. Naděžda Koštovalová, Bc. Josef Daněk, Mgr. Bc. Marie Válková, Ing. Rostislav Dias, Ing. Tomáš Hošek,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Jan Klicpera, Doc. Ing. Michael Rykl Ph.D., Věra Čermáková,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Martina Maršíková,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05030D" w:rsidTr="000503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divId w:val="1120343572"/>
              <w:rPr>
                <w:rFonts w:eastAsia="Times New Roman"/>
              </w:rPr>
            </w:pPr>
            <w:r>
              <w:rPr>
                <w:rFonts w:eastAsia="Times New Roman"/>
              </w:rPr>
              <w:t>UZ-114-14/21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Kupní smlouva </w:t>
            </w:r>
            <w:proofErr w:type="spellStart"/>
            <w:r>
              <w:rPr>
                <w:rFonts w:eastAsia="Times New Roman"/>
              </w:rPr>
              <w:t>poz</w:t>
            </w:r>
            <w:proofErr w:type="spellEnd"/>
            <w:r>
              <w:rPr>
                <w:rFonts w:eastAsia="Times New Roman"/>
              </w:rPr>
              <w:t xml:space="preserve">. st. 780 a </w:t>
            </w:r>
            <w:proofErr w:type="spellStart"/>
            <w:r>
              <w:rPr>
                <w:rFonts w:eastAsia="Times New Roman"/>
              </w:rPr>
              <w:t>poz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parc.č</w:t>
            </w:r>
            <w:proofErr w:type="spellEnd"/>
            <w:r>
              <w:rPr>
                <w:rFonts w:eastAsia="Times New Roman"/>
              </w:rPr>
              <w:t xml:space="preserve">. 349/3 </w:t>
            </w:r>
            <w:proofErr w:type="spellStart"/>
            <w:proofErr w:type="gramStart"/>
            <w:r>
              <w:rPr>
                <w:rFonts w:eastAsia="Times New Roman"/>
              </w:rPr>
              <w:t>k.ú</w:t>
            </w:r>
            <w:proofErr w:type="spellEnd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Velké Přílepy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05030D" w:rsidRDefault="0005030D">
            <w:pPr>
              <w:pStyle w:val="Normlnweb"/>
            </w:pPr>
            <w:r>
              <w:t xml:space="preserve">Zastupitelstvo obce po projednání schvaluje kupní smlouvu č. 125/21 o prodeji nového pozemku st. 780, zastavěná plocha o výměře 3 m2 v </w:t>
            </w:r>
            <w:proofErr w:type="spellStart"/>
            <w:proofErr w:type="gramStart"/>
            <w:r>
              <w:t>k.ú</w:t>
            </w:r>
            <w:proofErr w:type="spellEnd"/>
            <w:r>
              <w:t>.</w:t>
            </w:r>
            <w:proofErr w:type="gramEnd"/>
            <w:r>
              <w:t xml:space="preserve"> </w:t>
            </w:r>
            <w:r>
              <w:rPr>
                <w:rStyle w:val="possible-name"/>
              </w:rPr>
              <w:t>Velké</w:t>
            </w:r>
            <w:r>
              <w:t xml:space="preserve"> Přílepy a nového pozemku </w:t>
            </w:r>
            <w:proofErr w:type="spellStart"/>
            <w:r>
              <w:t>parc</w:t>
            </w:r>
            <w:proofErr w:type="spellEnd"/>
            <w:r>
              <w:t xml:space="preserve">. č. 349/3, ostatní plocha, způsob využití jiná plocha o výměře 27 m2 v </w:t>
            </w:r>
            <w:proofErr w:type="spellStart"/>
            <w:proofErr w:type="gramStart"/>
            <w:r>
              <w:t>k.ú</w:t>
            </w:r>
            <w:proofErr w:type="spellEnd"/>
            <w:r>
              <w:t>.</w:t>
            </w:r>
            <w:proofErr w:type="gramEnd"/>
            <w:r>
              <w:t xml:space="preserve"> </w:t>
            </w:r>
            <w:r>
              <w:rPr>
                <w:rStyle w:val="possible-name"/>
              </w:rPr>
              <w:t>Velké</w:t>
            </w:r>
            <w:r>
              <w:t xml:space="preserve"> Přílepy za celkovou cenu 33 000 Kč  bez DPH. Pozemky byly odděleny geometrickým plánem č. 619-11/2021 vyhotoveným Ing. Martinem Havlíčkem z pozemku par. č. 349/11 v </w:t>
            </w:r>
            <w:proofErr w:type="spellStart"/>
            <w:proofErr w:type="gramStart"/>
            <w:r>
              <w:t>k.ú</w:t>
            </w:r>
            <w:proofErr w:type="spellEnd"/>
            <w:r>
              <w:t>.</w:t>
            </w:r>
            <w:proofErr w:type="gramEnd"/>
            <w:r>
              <w:t xml:space="preserve"> </w:t>
            </w:r>
            <w:r>
              <w:rPr>
                <w:rStyle w:val="possible-name"/>
              </w:rPr>
              <w:t>Velké</w:t>
            </w:r>
            <w:r>
              <w:t xml:space="preserve"> Přílepy. Kupní smlouva bude uzavřena mezi obcí </w:t>
            </w:r>
            <w:r>
              <w:rPr>
                <w:rStyle w:val="possible-name"/>
              </w:rPr>
              <w:t>Velké</w:t>
            </w:r>
            <w:r>
              <w:t xml:space="preserve"> Přílepy jako prodávajícím a </w:t>
            </w:r>
            <w:r>
              <w:rPr>
                <w:rStyle w:val="anonymized"/>
              </w:rPr>
              <w:t>Davidem Kloudou a Zuzanou Kloudovou</w:t>
            </w:r>
            <w:r>
              <w:t xml:space="preserve"> jako kupujícími.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14. 12. 2021</w:t>
            </w:r>
          </w:p>
        </w:tc>
        <w:tc>
          <w:tcPr>
            <w:tcW w:w="1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(12) Mgr. Naděžda Koštovalová, Bc. Josef Daněk, Doc. Ing. Michael Rykl Ph.D., Jan Klicpera, Mgr. Bc. Marie Válková,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Martina Maršíková, Jiří Říha,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Tomáš Hošek, Věra Čermáková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(1) Ing. Rostislav Dias</w:t>
            </w:r>
          </w:p>
        </w:tc>
      </w:tr>
      <w:tr w:rsidR="0005030D" w:rsidTr="000503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divId w:val="62680064"/>
              <w:rPr>
                <w:rFonts w:eastAsia="Times New Roman"/>
              </w:rPr>
            </w:pPr>
            <w:r>
              <w:rPr>
                <w:rFonts w:eastAsia="Times New Roman"/>
              </w:rPr>
              <w:t>UZ-115-14/21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Rozpočtové opatření č. 9 rozpočtu na rok 2021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05030D" w:rsidRDefault="0005030D">
            <w:pPr>
              <w:pStyle w:val="Normlnweb"/>
            </w:pPr>
            <w:r>
              <w:t xml:space="preserve">Zastupitelstvo obce </w:t>
            </w:r>
            <w:r>
              <w:rPr>
                <w:rStyle w:val="possible-name"/>
              </w:rPr>
              <w:t>Velké</w:t>
            </w:r>
            <w:r>
              <w:t xml:space="preserve"> Přílepy po projednání schvaluje předložené rozpočtové opatření č. 9 Rozpočtu obce na rok 2021, které je přílohou zápisu. Rozpočtovým opatřením dojde v souladu s ustanovením § 16 zákona č. 250/2000 Sb., o rozpočtových pravidlech územních rozpočtů, ke změně závazných ukazatelů rozpočtu obce. Rozdíl mezi příjmy a výdaji obce se nemění.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14. 12. 2021</w:t>
            </w:r>
          </w:p>
        </w:tc>
        <w:tc>
          <w:tcPr>
            <w:tcW w:w="1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(13)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Tomáš Hošek, Bc. Josef Daněk, Jiří Říha, Doc. Ing. Michael Rykl Ph.D., Jan Klicpera, Mgr. Bc. Marie Válková, Mgr. Naděžda Koštovalová,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Věra Čermáková, Ing. Rostislav Dias, Ing. Martina Maršíková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05030D" w:rsidTr="000503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divId w:val="1471946715"/>
              <w:rPr>
                <w:rFonts w:eastAsia="Times New Roman"/>
              </w:rPr>
            </w:pPr>
            <w:r>
              <w:rPr>
                <w:rFonts w:eastAsia="Times New Roman"/>
              </w:rPr>
              <w:t>UZ-116-14/21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rozpočtu pro rok 2022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05030D" w:rsidRDefault="0005030D">
            <w:pPr>
              <w:pStyle w:val="Normlnweb"/>
            </w:pPr>
            <w:r>
              <w:t>Zastupitelstvo obce </w:t>
            </w:r>
            <w:r>
              <w:rPr>
                <w:rStyle w:val="possible-name"/>
              </w:rPr>
              <w:t>Velké</w:t>
            </w:r>
            <w:r>
              <w:t> Přílepy po projednání: </w:t>
            </w:r>
          </w:p>
          <w:p w:rsidR="0005030D" w:rsidRDefault="0005030D">
            <w:pPr>
              <w:pStyle w:val="Normlnweb"/>
            </w:pPr>
            <w:r>
              <w:t>I. Schvaluje předložený rozpočet obce </w:t>
            </w:r>
            <w:r>
              <w:rPr>
                <w:rStyle w:val="possible-name"/>
              </w:rPr>
              <w:t>Velké</w:t>
            </w:r>
            <w:r>
              <w:t> Přílepy pro rok 2022 v paragrafovém znění. Předpokládané příjmy činí 82 353 984 Kč a předpokládané výdaje činí 133 900 411 Kč. Schodek rozpočtu je kryt přebytkem hospodaření obce z minulých let ve výši 51 546 427 Kč z položky 8115.</w:t>
            </w:r>
          </w:p>
          <w:p w:rsidR="0005030D" w:rsidRDefault="0005030D">
            <w:pPr>
              <w:pStyle w:val="Normlnweb"/>
            </w:pPr>
            <w:r>
              <w:t>II. Schvaluje jako závazné ukazatele Rozpočtu obce pro rok 2022 jednotlivé paragrafy Rozpočtu.</w:t>
            </w:r>
          </w:p>
          <w:p w:rsidR="0005030D" w:rsidRDefault="0005030D">
            <w:pPr>
              <w:pStyle w:val="Normlnweb"/>
            </w:pPr>
            <w:r>
              <w:t>III. Stanovuje, v souladu s § 102 odst. 2 písm. a) zákona č. 128/2000 Sb. o obcích, ve znění pozdějších předpisů, v neodkladných situacích kompetenci Rady obce k provádění a schválení rozpočtových opatření v následujícím rozsahu:</w:t>
            </w:r>
          </w:p>
          <w:p w:rsidR="0005030D" w:rsidRDefault="0005030D">
            <w:pPr>
              <w:pStyle w:val="Normlnweb"/>
            </w:pPr>
            <w:r>
              <w:t xml:space="preserve">a) Na příjmové straně rozpočtu: navýšení závazných ukazatelů v rámci třídy 4 (přijaté dotace) u rozpočtového zapojení účelových dotací v případě, že zastupitelstvo schválilo účast při podání žádosti o transfer nebo jsou transfery poskytovány na základě právních předpisů. Tyto prostředky budou zapojeny do výdajů příslušného paragrafu souvisejícího s </w:t>
            </w:r>
            <w:proofErr w:type="spellStart"/>
            <w:r>
              <w:t>příjímanou</w:t>
            </w:r>
            <w:proofErr w:type="spellEnd"/>
            <w:r>
              <w:t xml:space="preserve"> dotací nebo vyrovnáním na § 6171 položka 5901 (nespecifikovaná rezerva).</w:t>
            </w:r>
          </w:p>
          <w:p w:rsidR="0005030D" w:rsidRDefault="0005030D">
            <w:pPr>
              <w:pStyle w:val="Normlnweb"/>
            </w:pPr>
            <w:r>
              <w:t>b) Na výdajové straně rozpočtu: navýšení závazného ukazatele do výše 500 000 Kč v období mezi jednotlivými zasedáními zastupitelstva. Navýšení závazného ukazatele musí být financováno snížením jiného závazného ukazatele na výdajové straně nebo zapojením financování či reálným a odůvodněným zvýšením příjmů rozpočtu obce. S těmito rozpočtovými opatřeními budou zastupitelé seznámeni na nejbližším veřejném zasedání zastupitelstva obce.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14. 12. 2021</w:t>
            </w:r>
          </w:p>
        </w:tc>
        <w:tc>
          <w:tcPr>
            <w:tcW w:w="1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(13) Bc. Josef Daněk, Jan Klicpera,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Jiří Říha, Mgr. Naděžda Koštovalová, Doc. Ing. Michael Rykl Ph.D., Ing. Tomáš Hošek, Ing. Martina Maršíková,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Věra Čermáková, Mgr. Bc. Marie Válková, Ing. Rostislav Dias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05030D" w:rsidTr="000503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divId w:val="346173844"/>
              <w:rPr>
                <w:rFonts w:eastAsia="Times New Roman"/>
              </w:rPr>
            </w:pPr>
            <w:r>
              <w:rPr>
                <w:rFonts w:eastAsia="Times New Roman"/>
              </w:rPr>
              <w:t>UZ-117-14/21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Dotační program obce pro rok 2022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05030D" w:rsidRDefault="0005030D">
            <w:pPr>
              <w:pStyle w:val="Normlnweb"/>
            </w:pPr>
            <w:r>
              <w:t>Zastupitelstvo obce </w:t>
            </w:r>
            <w:r>
              <w:rPr>
                <w:rStyle w:val="possible-name"/>
              </w:rPr>
              <w:t>Velké</w:t>
            </w:r>
            <w:r>
              <w:t> Přílepy po projednání</w:t>
            </w:r>
          </w:p>
          <w:p w:rsidR="0005030D" w:rsidRDefault="0005030D">
            <w:pPr>
              <w:pStyle w:val="Normlnweb"/>
            </w:pPr>
            <w:r>
              <w:t>I. schvaluje předložený program pro poskytování dotací "Podpora spolkového života v obci v roce 2022" a program pro poskytování dotací "Jednorázové projekty v roce 2022".</w:t>
            </w:r>
          </w:p>
          <w:p w:rsidR="0005030D" w:rsidRDefault="0005030D">
            <w:pPr>
              <w:pStyle w:val="Normlnweb"/>
            </w:pPr>
            <w:r>
              <w:t xml:space="preserve">II. </w:t>
            </w:r>
            <w:proofErr w:type="gramStart"/>
            <w:r>
              <w:t>schvaluje</w:t>
            </w:r>
            <w:proofErr w:type="gramEnd"/>
            <w:r>
              <w:t xml:space="preserve"> objem finančních prostředků vyčleněných v rozpočtu obce pro rok 2022 </w:t>
            </w:r>
            <w:proofErr w:type="gramStart"/>
            <w:r>
              <w:t>činí</w:t>
            </w:r>
            <w:proofErr w:type="gramEnd"/>
            <w:r>
              <w:t xml:space="preserve"> 350 000 Kč.</w:t>
            </w:r>
          </w:p>
          <w:p w:rsidR="0005030D" w:rsidRDefault="0005030D">
            <w:pPr>
              <w:pStyle w:val="Normlnweb"/>
            </w:pPr>
            <w:r>
              <w:t>III. Pověřuje starostku obce k vyvěšení těchto programů pro poskytování dotací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14. 12. 2021</w:t>
            </w:r>
          </w:p>
        </w:tc>
        <w:tc>
          <w:tcPr>
            <w:tcW w:w="1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(13) Ing. Tomáš Hošek, Ing. Martina Maršíková, Věra Čermáková, Ing. Rostislav Dias,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Bc. Josef Daněk, Jiří Říha, Mgr. Bc. Marie Válková, Doc. Ing. Michael Rykl Ph.D., Jan Klicpera,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Mgr. Naděžda Koštovalová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05030D" w:rsidTr="000503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divId w:val="3243963"/>
              <w:rPr>
                <w:rFonts w:eastAsia="Times New Roman"/>
              </w:rPr>
            </w:pPr>
            <w:r>
              <w:rPr>
                <w:rFonts w:eastAsia="Times New Roman"/>
              </w:rPr>
              <w:t>UZ-118-14/21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Termíny veřejného zasedání zastupitelstva obce Velké Přílepy v roce 2022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05030D" w:rsidRDefault="0005030D">
            <w:pPr>
              <w:pStyle w:val="Normlnweb"/>
            </w:pPr>
            <w:r>
              <w:t>Zastupitelstvo bude svoláno dle potřeb obce a v souladu se zákonem o obcích.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14. 12. 2021</w:t>
            </w:r>
          </w:p>
        </w:tc>
        <w:tc>
          <w:tcPr>
            <w:tcW w:w="1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(10)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Věra Čermáková, Ing. Martina Maršíková, Bc. Josef Daněk, Jan Klicpera, Mgr. Naděžda Koštovalová, Doc. Ing. Michael Rykl Ph.D., Ing. Tomáš Hošek,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(3)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>, Mgr. Bc. Marie Válková, Ing. Rostislav Dias</w:t>
            </w:r>
          </w:p>
        </w:tc>
      </w:tr>
      <w:tr w:rsidR="0005030D" w:rsidTr="000503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divId w:val="1474181254"/>
              <w:rPr>
                <w:rFonts w:eastAsia="Times New Roman"/>
              </w:rPr>
            </w:pPr>
            <w:r>
              <w:rPr>
                <w:rFonts w:eastAsia="Times New Roman"/>
              </w:rPr>
              <w:t>UZ-119-14/21</w:t>
            </w:r>
          </w:p>
        </w:tc>
        <w:tc>
          <w:tcPr>
            <w:tcW w:w="2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Žádost o vrácení želvy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05030D" w:rsidRDefault="0005030D">
            <w:pPr>
              <w:pStyle w:val="Normlnweb"/>
            </w:pPr>
            <w:r>
              <w:t xml:space="preserve">Zastupitelstvo obce po projednání souhlasí s navrácením nalezené želvy ze dne </w:t>
            </w:r>
            <w:proofErr w:type="gramStart"/>
            <w:r>
              <w:t>1.10.2020</w:t>
            </w:r>
            <w:proofErr w:type="gramEnd"/>
            <w:r>
              <w:t xml:space="preserve">, v současné době umístěné v záchranné stanici </w:t>
            </w:r>
            <w:r>
              <w:rPr>
                <w:rStyle w:val="possible-name"/>
              </w:rPr>
              <w:t>Pod</w:t>
            </w:r>
            <w:r>
              <w:t xml:space="preserve"> Šancemi 7, </w:t>
            </w:r>
            <w:r>
              <w:rPr>
                <w:rStyle w:val="possible-name"/>
              </w:rPr>
              <w:t>Praha</w:t>
            </w:r>
            <w:r>
              <w:t xml:space="preserve"> 9, paní Lindě </w:t>
            </w:r>
            <w:r>
              <w:rPr>
                <w:rStyle w:val="possible-name"/>
              </w:rPr>
              <w:t>Proškové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14. 12. 2021</w:t>
            </w:r>
          </w:p>
        </w:tc>
        <w:tc>
          <w:tcPr>
            <w:tcW w:w="1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30D" w:rsidRDefault="0005030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Jan Klicpera, Ing. Tomáš Hošek, Jiří Říha, Bc. Josef Daněk, Doc. Ing. Michael Rykl Ph.D., Ing. Martina Maršíková, Mgr. Bc. Marie Válková,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(1) Věra Čermáková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(3)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>, Ing. Rostislav Dias, Mgr. Naděžda Koštovalová</w:t>
            </w:r>
          </w:p>
        </w:tc>
      </w:tr>
    </w:tbl>
    <w:p w:rsidR="00000000" w:rsidRDefault="00FB7E7B">
      <w:pPr>
        <w:rPr>
          <w:rFonts w:eastAsia="Times New Roman"/>
          <w:vanish/>
        </w:rPr>
      </w:pPr>
    </w:p>
    <w:p w:rsidR="00FB7E7B" w:rsidRDefault="00FB7E7B">
      <w:pPr>
        <w:rPr>
          <w:rFonts w:eastAsia="Times New Roman"/>
        </w:rPr>
      </w:pPr>
      <w:bookmarkStart w:id="0" w:name="_GoBack"/>
      <w:bookmarkEnd w:id="0"/>
    </w:p>
    <w:sectPr w:rsidR="00FB7E7B" w:rsidSect="0005030D">
      <w:headerReference w:type="default" r:id="rId7"/>
      <w:footerReference w:type="default" r:id="rId8"/>
      <w:pgSz w:w="16834" w:h="11909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7B" w:rsidRDefault="00FB7E7B">
      <w:r>
        <w:separator/>
      </w:r>
    </w:p>
  </w:endnote>
  <w:endnote w:type="continuationSeparator" w:id="0">
    <w:p w:rsidR="00FB7E7B" w:rsidRDefault="00FB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7E7B">
    <w:pPr>
      <w:pStyle w:val="footer"/>
    </w:pPr>
    <w:r>
      <w:fldChar w:fldCharType="begin"/>
    </w:r>
    <w:r>
      <w:instrText>PAGE</w:instrText>
    </w:r>
    <w:r>
      <w:fldChar w:fldCharType="separate"/>
    </w:r>
    <w:r w:rsidR="0005030D">
      <w:rPr>
        <w:noProof/>
      </w:rPr>
      <w:t>3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05030D">
      <w:rPr>
        <w:noProof/>
      </w:rPr>
      <w:t>3</w:t>
    </w:r>
    <w:r>
      <w:fldChar w:fldCharType="end"/>
    </w:r>
    <w:r>
      <w:br/>
      <w:t xml:space="preserve">20. 12. 2021 vygeneroval systém </w:t>
    </w:r>
    <w:hyperlink r:id="rId1" w:history="1">
      <w:r>
        <w:rPr>
          <w:rStyle w:val="Hypertextovodkaz"/>
        </w:rPr>
        <w:t>Usnesení.cz</w:t>
      </w:r>
    </w:hyperlink>
    <w:r>
      <w:t xml:space="preserve"> © 2015 - 2021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7B" w:rsidRDefault="00FB7E7B">
      <w:r>
        <w:separator/>
      </w:r>
    </w:p>
  </w:footnote>
  <w:footnote w:type="continuationSeparator" w:id="0">
    <w:p w:rsidR="00FB7E7B" w:rsidRDefault="00FB7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7E7B">
    <w:pPr>
      <w:pStyle w:val="header"/>
    </w:pPr>
    <w:r>
      <w:t>2112200955629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5030D"/>
    <w:rsid w:val="0005030D"/>
    <w:rsid w:val="00FB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header">
    <w:name w:val="header"/>
    <w:basedOn w:val="Normln"/>
    <w:rPr>
      <w:color w:val="FDFDFD"/>
      <w:sz w:val="21"/>
      <w:szCs w:val="21"/>
    </w:r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ws-nowrap">
    <w:name w:val="ws-nowrap"/>
    <w:basedOn w:val="Standardnpsmoodstavce"/>
  </w:style>
  <w:style w:type="character" w:customStyle="1" w:styleId="possible-name">
    <w:name w:val="possible-name"/>
    <w:basedOn w:val="Standardnpsmoodstavce"/>
  </w:style>
  <w:style w:type="character" w:customStyle="1" w:styleId="anonymized">
    <w:name w:val="anonymized"/>
    <w:basedOn w:val="Standardnpsmoodstavce"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03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30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header">
    <w:name w:val="header"/>
    <w:basedOn w:val="Normln"/>
    <w:rPr>
      <w:color w:val="FDFDFD"/>
      <w:sz w:val="21"/>
      <w:szCs w:val="21"/>
    </w:r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ws-nowrap">
    <w:name w:val="ws-nowrap"/>
    <w:basedOn w:val="Standardnpsmoodstavce"/>
  </w:style>
  <w:style w:type="character" w:customStyle="1" w:styleId="possible-name">
    <w:name w:val="possible-name"/>
    <w:basedOn w:val="Standardnpsmoodstavce"/>
  </w:style>
  <w:style w:type="character" w:customStyle="1" w:styleId="anonymized">
    <w:name w:val="anonymized"/>
    <w:basedOn w:val="Standardnpsmoodstavce"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03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30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96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6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84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57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72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71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25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nesen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cp:lastPrinted>2021-12-20T12:42:00Z</cp:lastPrinted>
  <dcterms:created xsi:type="dcterms:W3CDTF">2021-12-20T12:42:00Z</dcterms:created>
  <dcterms:modified xsi:type="dcterms:W3CDTF">2021-12-20T12:42:00Z</dcterms:modified>
</cp:coreProperties>
</file>