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6171"/>
        <w:gridCol w:w="1383"/>
        <w:gridCol w:w="4258"/>
      </w:tblGrid>
      <w:tr w:rsidR="0077466C" w:rsidTr="0077466C">
        <w:trPr>
          <w:tblHeader/>
        </w:trPr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2082603075"/>
              <w:rPr>
                <w:rFonts w:eastAsia="Times New Roman"/>
              </w:rPr>
            </w:pPr>
            <w:r>
              <w:rPr>
                <w:rFonts w:eastAsia="Times New Roman"/>
              </w:rPr>
              <w:t>UZ-49-7/20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>Zastupitelstvo schvaluje návrh programu jednání ze zveřejněné pozvánky s těmito změnami:</w:t>
            </w:r>
            <w:r>
              <w:br/>
              <w:t>  doplňuje se bod č. 18 - "Vybavení Polyfunkčního domu pro vzdělávání - dodávka vybavení" - nové vypsání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Jiří Říha,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Tomáš Hošek, Věra Čermáková, Ing. Martina Maršíková,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Doc. Ing. Michael Rykl Ph.D., Ing. Rostislav Dias, Bc. Josef Daněk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249631233"/>
              <w:rPr>
                <w:rFonts w:eastAsia="Times New Roman"/>
              </w:rPr>
            </w:pPr>
            <w:r>
              <w:rPr>
                <w:rFonts w:eastAsia="Times New Roman"/>
              </w:rPr>
              <w:t>UZ-50-7/20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 xml:space="preserve">1) Zastupitelstvo </w:t>
            </w:r>
            <w:r>
              <w:rPr>
                <w:rStyle w:val="Siln"/>
              </w:rPr>
              <w:t>bere na vědomí</w:t>
            </w:r>
            <w:r>
              <w:t xml:space="preserve"> rezignaci Mgr. Bc. </w:t>
            </w:r>
            <w:r>
              <w:rPr>
                <w:rStyle w:val="possible-name"/>
              </w:rPr>
              <w:t>Marie</w:t>
            </w:r>
            <w:r>
              <w:t xml:space="preserve"> </w:t>
            </w:r>
            <w:r>
              <w:rPr>
                <w:rStyle w:val="possible-name"/>
              </w:rPr>
              <w:t>Válkové</w:t>
            </w:r>
            <w:r>
              <w:t xml:space="preserve"> na pozici uvolněné místostarostky obce </w:t>
            </w:r>
            <w:r>
              <w:rPr>
                <w:rStyle w:val="possible-name"/>
              </w:rPr>
              <w:t>Velké</w:t>
            </w:r>
            <w:r>
              <w:t xml:space="preserve"> Přílepy ke dni </w:t>
            </w:r>
            <w:proofErr w:type="gramStart"/>
            <w:r>
              <w:t>26.6.2020</w:t>
            </w:r>
            <w:proofErr w:type="gramEnd"/>
            <w:r>
              <w:t>.</w:t>
            </w:r>
          </w:p>
          <w:p w:rsidR="0077466C" w:rsidRDefault="0077466C">
            <w:pPr>
              <w:pStyle w:val="Normlnweb"/>
            </w:pPr>
            <w:r>
              <w:t>2) Zastupitelstvo obce </w:t>
            </w:r>
            <w:r>
              <w:rPr>
                <w:rStyle w:val="possible-name"/>
              </w:rPr>
              <w:t>Velké</w:t>
            </w:r>
            <w:r>
              <w:t> Přílepy pro projednání:</w:t>
            </w:r>
          </w:p>
          <w:p w:rsidR="0077466C" w:rsidRDefault="0077466C">
            <w:pPr>
              <w:pStyle w:val="Normlnweb"/>
            </w:pPr>
            <w:r>
              <w:t xml:space="preserve">I. </w:t>
            </w:r>
            <w:r>
              <w:rPr>
                <w:rStyle w:val="Siln"/>
              </w:rPr>
              <w:t>Rozhodlo</w:t>
            </w:r>
            <w:r>
              <w:t xml:space="preserve">, že ruší funkci uvolněného místostarosty obce.  Do konce ve volebního období 2018—2022 bude nadále vykonávána pouze jedna funkce místostarosty obce a to v souladu s § 84 odst. 2 </w:t>
            </w:r>
            <w:proofErr w:type="spellStart"/>
            <w:r>
              <w:t>písm</w:t>
            </w:r>
            <w:proofErr w:type="spellEnd"/>
            <w:r>
              <w:t>, k) zákona o obcích, ve formě dlouhodobě neuvolněné funkce.</w:t>
            </w:r>
          </w:p>
          <w:p w:rsidR="0077466C" w:rsidRDefault="0077466C">
            <w:pPr>
              <w:pStyle w:val="Normlnweb"/>
            </w:pPr>
            <w:r>
              <w:t xml:space="preserve">II. </w:t>
            </w:r>
            <w:r>
              <w:rPr>
                <w:rStyle w:val="Siln"/>
              </w:rPr>
              <w:t>Rozhodlo</w:t>
            </w:r>
            <w:r>
              <w:t>, že v souladu s § 104 odst. 1 zákona o obcích bude dlouhodobě neuvolněný místostarosta zastupovat starostu obce v době jeho nepřítomnosti.</w:t>
            </w:r>
          </w:p>
          <w:p w:rsidR="0077466C" w:rsidRDefault="0077466C">
            <w:pPr>
              <w:pStyle w:val="Normlnweb"/>
            </w:pPr>
            <w:r>
              <w:t>III. </w:t>
            </w:r>
            <w:r>
              <w:rPr>
                <w:rStyle w:val="Siln"/>
              </w:rPr>
              <w:t>Určuje</w:t>
            </w:r>
            <w:r>
              <w:t xml:space="preserve"> rozsah kompetencí neuvolněného místostarosty obce na oblasti:</w:t>
            </w:r>
          </w:p>
          <w:p w:rsidR="0077466C" w:rsidRDefault="0077466C">
            <w:pPr>
              <w:pStyle w:val="Normlnweb"/>
            </w:pPr>
            <w:r>
              <w:t>       - technická infrastruktura obce</w:t>
            </w:r>
          </w:p>
          <w:p w:rsidR="0077466C" w:rsidRDefault="0077466C">
            <w:pPr>
              <w:pStyle w:val="Normlnweb"/>
            </w:pPr>
            <w:r>
              <w:t>       - doprava a bezpečnost</w:t>
            </w:r>
          </w:p>
          <w:p w:rsidR="0077466C" w:rsidRDefault="0077466C">
            <w:pPr>
              <w:pStyle w:val="Normlnweb"/>
            </w:pPr>
            <w:r>
              <w:t>       - územní rozvoj obce.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</w:t>
            </w:r>
            <w:bookmarkStart w:id="0" w:name="_GoBack"/>
            <w:bookmarkEnd w:id="0"/>
            <w:r>
              <w:rPr>
                <w:rFonts w:eastAsia="Times New Roman"/>
              </w:rPr>
              <w:t>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Jiří Říha, Ing. Martina Maršíková, Věra Čermáková, Ing. Tomáš Hošek,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Bc. Josef Daněk, Ing. Rostislav Dias, Doc. Ing. Michael Rykl Ph.D.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1052579267"/>
              <w:rPr>
                <w:rFonts w:eastAsia="Times New Roman"/>
              </w:rPr>
            </w:pPr>
            <w:r>
              <w:rPr>
                <w:rFonts w:eastAsia="Times New Roman"/>
              </w:rPr>
              <w:t>UZ-51-7/20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 xml:space="preserve">Zastupitelstvo obce po projednání schvaluje nové personální obsazení redakční rady ve složení: </w:t>
            </w:r>
            <w:r>
              <w:rPr>
                <w:rStyle w:val="possible-name"/>
              </w:rPr>
              <w:t>Daniel</w:t>
            </w:r>
            <w:r>
              <w:t xml:space="preserve"> </w:t>
            </w:r>
            <w:r>
              <w:rPr>
                <w:rStyle w:val="possible-name"/>
              </w:rPr>
              <w:t>Koštoval</w:t>
            </w:r>
            <w:r>
              <w:t>, </w:t>
            </w:r>
            <w:r>
              <w:rPr>
                <w:rStyle w:val="possible-name"/>
              </w:rPr>
              <w:t>Jana</w:t>
            </w:r>
            <w:r>
              <w:t xml:space="preserve"> </w:t>
            </w:r>
            <w:r>
              <w:rPr>
                <w:rStyle w:val="possible-name"/>
              </w:rPr>
              <w:t>Kouřimská</w:t>
            </w:r>
            <w:r>
              <w:t xml:space="preserve">, Taťána </w:t>
            </w:r>
            <w:r>
              <w:rPr>
                <w:rStyle w:val="possible-name"/>
              </w:rPr>
              <w:t xml:space="preserve">Sasková, David Bečka a Jiří </w:t>
            </w:r>
            <w:proofErr w:type="spellStart"/>
            <w:r>
              <w:rPr>
                <w:rStyle w:val="possible-name"/>
              </w:rPr>
              <w:t>Freisinger</w:t>
            </w:r>
            <w:proofErr w:type="spellEnd"/>
            <w:r>
              <w:rPr>
                <w:rStyle w:val="possible-name"/>
              </w:rPr>
              <w:t>.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Tomáš Hošek, Doc. Ing. </w:t>
            </w:r>
            <w:r>
              <w:rPr>
                <w:rFonts w:eastAsia="Times New Roman"/>
              </w:rPr>
              <w:lastRenderedPageBreak/>
              <w:t xml:space="preserve">Michael Rykl Ph.D., Bc. Josef Daněk, Věra Čermáková, Ing. Rostislav Dias,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1939755179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UZ-52-7/20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Revokace usnesení UZ-39-6/20</w:t>
            </w:r>
          </w:p>
          <w:p w:rsidR="0077466C" w:rsidRDefault="0077466C">
            <w:pPr>
              <w:pStyle w:val="Normlnweb"/>
            </w:pPr>
            <w:r>
              <w:t>I. Zastupitelstvo revokuje usnesení UZ-39-6/20.</w:t>
            </w:r>
          </w:p>
          <w:p w:rsidR="0077466C" w:rsidRDefault="0077466C">
            <w:pPr>
              <w:pStyle w:val="Normlnweb"/>
            </w:pPr>
            <w:r>
              <w:t xml:space="preserve">II. Zastupitelstvo obce po projednání schvaluje Dohodu o uspořádání vztahů mezi obcí </w:t>
            </w:r>
            <w:r>
              <w:rPr>
                <w:rStyle w:val="possible-name"/>
              </w:rPr>
              <w:t>Velké</w:t>
            </w:r>
            <w:r>
              <w:t xml:space="preserve"> Přílepy a VICTORIAVILLE LTD.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7751364, Spojené království </w:t>
            </w:r>
            <w:r>
              <w:rPr>
                <w:rStyle w:val="possible-name"/>
              </w:rPr>
              <w:t>Velké</w:t>
            </w:r>
            <w:r>
              <w:t xml:space="preserve"> Británie a Severního Irska zastoupené VICTORIAVILLE LTD. - organizační složka IČO: 24188743.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Tomáš Hošek, Bc. Josef Daněk, Jiří Říha,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Maršíková, Věra Čermáková, Doc. Ing. Michael Rykl Ph.D., Ing. Rostislav Dias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1327444069"/>
              <w:rPr>
                <w:rFonts w:eastAsia="Times New Roman"/>
              </w:rPr>
            </w:pPr>
            <w:r>
              <w:rPr>
                <w:rFonts w:eastAsia="Times New Roman"/>
              </w:rPr>
              <w:t>UZ-53-7/20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>Zastupitelstvo obce </w:t>
            </w:r>
            <w:r>
              <w:rPr>
                <w:rStyle w:val="possible-name"/>
              </w:rPr>
              <w:t>Velké</w:t>
            </w:r>
            <w:r>
              <w:t> Přílepy po projednání schvaluje předložené rozpočtové opatření č. 5 Rozpočtu obce na rok 2020, které je přílohou zápisu. Rozpočtovým opatřením dojde v souladu s ustanovením § 16 zákona č. 250/2000 Sb., o rozpočtových pravidlech územních rozpočtů, ke změně závazných ukazatelů rozpočtu obce. Rozdíl mezi příjmy a výdaji obce se nemění.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(8) Ing. Tomáš Hošek, Doc. Ing. Michael Rykl Ph.D., Bc. Josef Daněk, Věra Čermáková, Ing. Martina Maršíková, Ing. Rostislav Dias, Jiří Říha,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370688413"/>
              <w:rPr>
                <w:rFonts w:eastAsia="Times New Roman"/>
              </w:rPr>
            </w:pPr>
            <w:r>
              <w:rPr>
                <w:rFonts w:eastAsia="Times New Roman"/>
              </w:rPr>
              <w:t>UZ-54-7/20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 schvaluje předloženou  kvalifikační a zadávací dokumentaci pro koncesní řízení „Provozování vodohospodářské infrastruktury obce </w:t>
            </w:r>
            <w:r>
              <w:rPr>
                <w:rStyle w:val="possible-name"/>
              </w:rPr>
              <w:t>Velké</w:t>
            </w:r>
            <w:r>
              <w:t xml:space="preserve"> Přílepy“ s tím, že doba provozování bude zkrácena </w:t>
            </w:r>
            <w:proofErr w:type="gramStart"/>
            <w:r>
              <w:t>ze</w:t>
            </w:r>
            <w:proofErr w:type="gramEnd"/>
            <w:r>
              <w:t xml:space="preserve"> 6 na 5 let. 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Tomáš Hošek,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Jiří Říha, Bc. Josef Daněk, Doc. Ing. Michael Rykl Ph.D., Věra Čermáková, Ing. Rostislav Dias,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1267929830"/>
              <w:rPr>
                <w:rFonts w:eastAsia="Times New Roman"/>
              </w:rPr>
            </w:pPr>
            <w:r>
              <w:rPr>
                <w:rFonts w:eastAsia="Times New Roman"/>
              </w:rPr>
              <w:t>UZ-55-7/20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  schvaluje výsledek výběrového řízení na zakázku „Opěrná zeď v ulici </w:t>
            </w:r>
            <w:r>
              <w:rPr>
                <w:rStyle w:val="possible-name"/>
              </w:rPr>
              <w:t>Krátká</w:t>
            </w:r>
            <w:r>
              <w:t xml:space="preserve">, </w:t>
            </w:r>
            <w:r>
              <w:rPr>
                <w:rStyle w:val="possible-name"/>
              </w:rPr>
              <w:t>Velké</w:t>
            </w:r>
            <w:r>
              <w:t xml:space="preserve"> Přílepy“. Vítězem výběrového řízení se stala společnost AMIKA FIRST s.r.o. IČ 24219169 s nabídkovou cenou ve výši 376 750,66 Kč bez DPH.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Martina Maršíková, Jiří Říha,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Bc. Josef Daněk, Věra Čermáková,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Doc. Ing. Michael Rykl Ph.D., Ing. Rostislav Dias,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81728324"/>
              <w:rPr>
                <w:rFonts w:eastAsia="Times New Roman"/>
              </w:rPr>
            </w:pPr>
            <w:r>
              <w:rPr>
                <w:rFonts w:eastAsia="Times New Roman"/>
              </w:rPr>
              <w:t>UZ-56-7/20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 w:rsidP="004E3BB0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 schvaluje </w:t>
            </w:r>
            <w:r>
              <w:lastRenderedPageBreak/>
              <w:t xml:space="preserve">předložený požární řád obce </w:t>
            </w:r>
            <w:r>
              <w:rPr>
                <w:rStyle w:val="possible-name"/>
              </w:rPr>
              <w:t>Velké</w:t>
            </w:r>
            <w:r>
              <w:t xml:space="preserve"> Přílepy.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Bc. Josef Daněk, Ing. Martina </w:t>
            </w:r>
            <w:r>
              <w:rPr>
                <w:rFonts w:eastAsia="Times New Roman"/>
              </w:rPr>
              <w:lastRenderedPageBreak/>
              <w:t xml:space="preserve">Maršíková, Ing. Tomáš Hošek,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Jiří Říha, Doc. Ing. Michael Rykl Ph.D., Věra Čermáková, Ing. Rostislav Dias,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450249455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UZ-57-7/20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 xml:space="preserve">Zastupitelstvo schvaluje odpis pohledávky ve výši 21 710 Kč. Jednalo se o tržbu z kina </w:t>
            </w:r>
            <w:r>
              <w:rPr>
                <w:rStyle w:val="possible-name"/>
              </w:rPr>
              <w:t>Velké</w:t>
            </w:r>
            <w:r>
              <w:t xml:space="preserve"> Přílepy za období 07/2018, jenž byla předmětem dědického řízení.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Tomáš Hošek, Ing. Martina Maršíková, Jiří Říha,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Bc. Josef Daněk, Doc. Ing. Michael Rykl Ph.D., Věra Čermáková, Ing. Rostislav Dias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77466C" w:rsidTr="0077466C"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divId w:val="1552229714"/>
              <w:rPr>
                <w:rFonts w:eastAsia="Times New Roman"/>
              </w:rPr>
            </w:pPr>
            <w:r>
              <w:rPr>
                <w:rFonts w:eastAsia="Times New Roman"/>
              </w:rPr>
              <w:t>UZ-58-7/20</w:t>
            </w:r>
          </w:p>
        </w:tc>
        <w:tc>
          <w:tcPr>
            <w:tcW w:w="2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pStyle w:val="Normlnweb"/>
            </w:pPr>
            <w:r>
              <w:t>Zastupitelstvo schvaluje:</w:t>
            </w:r>
          </w:p>
          <w:p w:rsidR="0077466C" w:rsidRDefault="0077466C">
            <w:pPr>
              <w:pStyle w:val="Normlnweb"/>
            </w:pPr>
            <w:r>
              <w:t>I. záměr vypsání výběrového řízení "Vybavení Polyfunkčního domu pro vzdělávání - dodávka vybavení".</w:t>
            </w:r>
          </w:p>
          <w:p w:rsidR="0077466C" w:rsidRDefault="0077466C">
            <w:pPr>
              <w:pStyle w:val="Normlnweb"/>
            </w:pPr>
            <w:r>
              <w:t>II. záměr vyhlášení poptávky na dodávku nábytku pro Polyfunkční dům.</w:t>
            </w: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18. 8. 2020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66C" w:rsidRDefault="0077466C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Vlastimil </w:t>
            </w:r>
            <w:proofErr w:type="spellStart"/>
            <w:r>
              <w:rPr>
                <w:rFonts w:eastAsia="Times New Roman"/>
              </w:rPr>
              <w:t>Zaviačič</w:t>
            </w:r>
            <w:proofErr w:type="spellEnd"/>
            <w:r>
              <w:rPr>
                <w:rFonts w:eastAsia="Times New Roman"/>
              </w:rPr>
              <w:t xml:space="preserve">, Ing. Martina Maršíková, Ing. Tomáš Hošek, Jiří Říha, Bc. Josef Daněk, Věra Čermáková, Doc. Ing. Michael Rykl Ph.D.,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Rostislav Dias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</w:tbl>
    <w:p w:rsidR="00000000" w:rsidRDefault="0077466C">
      <w:pPr>
        <w:rPr>
          <w:rFonts w:eastAsia="Times New Roman"/>
          <w:vanish/>
        </w:rPr>
      </w:pPr>
    </w:p>
    <w:tbl>
      <w:tblPr>
        <w:tblW w:w="15" w:type="dxa"/>
        <w:tblInd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3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7466C">
            <w:pPr>
              <w:pStyle w:val="header"/>
              <w:divId w:val="178736805"/>
            </w:pPr>
            <w:r>
              <w:t>2008241029629</w:t>
            </w:r>
          </w:p>
          <w:p w:rsidR="00000000" w:rsidRDefault="0077466C">
            <w:pPr>
              <w:pStyle w:val="Zhlav"/>
              <w:divId w:val="672150638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77466C">
            <w:pPr>
              <w:pStyle w:val="Zhlav"/>
              <w:divId w:val="1918442912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77466C">
            <w:pPr>
              <w:pStyle w:val="footer"/>
              <w:divId w:val="33359490"/>
            </w:pPr>
            <w:r>
              <w:t xml:space="preserve">24. 8. 2020 vygeneroval systém </w:t>
            </w:r>
            <w:hyperlink r:id="rId7" w:history="1">
              <w:r>
                <w:rPr>
                  <w:rStyle w:val="Hypertextovodkaz"/>
                </w:rPr>
                <w:t>Usnesení.cz</w:t>
              </w:r>
            </w:hyperlink>
            <w:r>
              <w:t xml:space="preserve"> © 2015 - 2020</w:t>
            </w:r>
          </w:p>
          <w:p w:rsidR="00000000" w:rsidRDefault="0077466C">
            <w:pPr>
              <w:pStyle w:val="Zhlav"/>
              <w:divId w:val="985090484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77466C">
            <w:pPr>
              <w:pStyle w:val="Zpat"/>
              <w:divId w:val="762720623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000000" w:rsidRDefault="0077466C">
      <w:pPr>
        <w:rPr>
          <w:rFonts w:eastAsia="Times New Roman"/>
        </w:rPr>
      </w:pPr>
    </w:p>
    <w:sectPr w:rsidR="00000000" w:rsidSect="0077466C">
      <w:headerReference w:type="default" r:id="rId8"/>
      <w:footerReference w:type="default" r:id="rId9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466C">
      <w:r>
        <w:separator/>
      </w:r>
    </w:p>
  </w:endnote>
  <w:endnote w:type="continuationSeparator" w:id="0">
    <w:p w:rsidR="00000000" w:rsidRDefault="0077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66C">
    <w:pPr>
      <w:pStyle w:val="footer"/>
    </w:pPr>
    <w:r>
      <w:t xml:space="preserve">24. 8. 2020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466C">
      <w:r>
        <w:separator/>
      </w:r>
    </w:p>
  </w:footnote>
  <w:footnote w:type="continuationSeparator" w:id="0">
    <w:p w:rsidR="00000000" w:rsidRDefault="00774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66C">
    <w:pPr>
      <w:pStyle w:val="header"/>
    </w:pPr>
    <w:r>
      <w:t>2008241029629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E3BB0"/>
    <w:rsid w:val="004E3BB0"/>
    <w:rsid w:val="0077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66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4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66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32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23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41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45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26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83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06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71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17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07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nesen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cp:lastPrinted>2020-08-24T10:53:00Z</cp:lastPrinted>
  <dcterms:created xsi:type="dcterms:W3CDTF">2020-08-24T10:52:00Z</dcterms:created>
  <dcterms:modified xsi:type="dcterms:W3CDTF">2020-08-24T10:53:00Z</dcterms:modified>
</cp:coreProperties>
</file>